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6.png" ContentType="image/png"/>
  <Override PartName="/word/media/image5.jpeg" ContentType="image/jpeg"/>
  <Override PartName="/word/media/image4.jpeg" ContentType="image/jpeg"/>
  <Override PartName="/word/media/image2.wmf" ContentType="image/x-wmf"/>
  <Override PartName="/word/media/image3.wmf" ContentType="image/x-wmf"/>
  <Override PartName="/word/media/image15.png" ContentType="image/png"/>
  <Override PartName="/word/media/image1.wmf" ContentType="image/x-wmf"/>
  <Override PartName="/word/media/image7.png" ContentType="image/png"/>
  <Override PartName="/word/media/image8.png" ContentType="image/png"/>
  <Override PartName="/word/media/image14.jpeg" ContentType="image/jpeg"/>
  <Override PartName="/word/media/image9.jpeg" ContentType="image/jpeg"/>
  <Override PartName="/word/media/image12.png" ContentType="image/png"/>
  <Override PartName="/word/media/image16.jpeg" ContentType="image/jpeg"/>
  <Override PartName="/word/media/image13.jpeg" ContentType="image/jpeg"/>
  <Override PartName="/word/media/image10.png" ContentType="image/png"/>
  <Override PartName="/word/media/image11.png" ContentType="image/png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Standard"/>
        <w:spacing w:before="120" w:after="0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/>
        <w:drawing>
          <wp:inline distT="0" distB="0" distL="0" distR="0">
            <wp:extent cx="3083560" cy="1455420"/>
            <wp:effectExtent l="0" t="0" r="0" b="0"/>
            <wp:docPr id="1" name="Рисунок 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560" cy="145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Default"/>
        <w:spacing w:before="120" w:after="0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b/>
          <w:iCs/>
          <w:color w:val="auto"/>
          <w:sz w:val="16"/>
          <w:szCs w:val="16"/>
        </w:rPr>
        <w:t>ОБРАЗЕЦ</w:t>
      </w:r>
      <w:r>
        <w:rPr>
          <w:rFonts w:cs="Calibri" w:ascii="Calibri" w:hAnsi="Calibri" w:asciiTheme="minorHAnsi" w:cstheme="minorHAnsi" w:hAnsiTheme="minorHAnsi"/>
          <w:i/>
          <w:iCs/>
          <w:color w:val="auto"/>
          <w:sz w:val="16"/>
          <w:szCs w:val="16"/>
        </w:rPr>
        <w:t xml:space="preserve"> </w:t>
      </w:r>
      <w:r>
        <w:rPr>
          <w:rFonts w:cs="Calibri" w:ascii="Calibri" w:hAnsi="Calibri" w:asciiTheme="minorHAnsi" w:cstheme="minorHAnsi" w:hAnsiTheme="minorHAnsi"/>
          <w:color w:val="auto"/>
          <w:sz w:val="16"/>
          <w:szCs w:val="16"/>
        </w:rPr>
        <w:t xml:space="preserve">заполнения </w:t>
      </w:r>
      <w:r>
        <w:rPr>
          <w:rFonts w:cs="Calibri" w:ascii="Calibri" w:hAnsi="Calibri" w:asciiTheme="minorHAnsi" w:cstheme="minorHAnsi" w:hAnsiTheme="minorHAnsi"/>
          <w:b/>
          <w:i/>
          <w:color w:val="auto"/>
          <w:sz w:val="16"/>
          <w:szCs w:val="16"/>
        </w:rPr>
        <w:t>Подраздела 3.4.</w:t>
      </w:r>
      <w:r>
        <w:rPr>
          <w:rFonts w:cs="Calibri" w:ascii="Calibri" w:hAnsi="Calibri" w:asciiTheme="minorHAnsi" w:cstheme="minorHAnsi" w:hAnsiTheme="minorHAnsi"/>
          <w:color w:val="auto"/>
          <w:sz w:val="16"/>
          <w:szCs w:val="16"/>
        </w:rPr>
        <w:t xml:space="preserve"> </w:t>
      </w:r>
      <w:r>
        <w:rPr>
          <w:rFonts w:cs="Calibri" w:ascii="Calibri" w:hAnsi="Calibri" w:asciiTheme="minorHAnsi" w:cstheme="minorHAnsi" w:hAnsiTheme="minorHAnsi"/>
          <w:color w:val="auto"/>
          <w:sz w:val="16"/>
          <w:szCs w:val="16"/>
          <w:u w:val="single"/>
        </w:rPr>
        <w:t>«Утилитарные цифровые права»</w:t>
      </w:r>
      <w:r>
        <w:rPr>
          <w:rFonts w:cs="Calibri" w:ascii="Calibri" w:hAnsi="Calibri" w:asciiTheme="minorHAnsi" w:cstheme="minorHAnsi" w:hAnsiTheme="minorHAnsi"/>
          <w:color w:val="auto"/>
          <w:sz w:val="16"/>
          <w:szCs w:val="16"/>
        </w:rPr>
        <w:t xml:space="preserve"> 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>(в данном образце используются сведения за 2020 год)</w:t>
      </w:r>
    </w:p>
    <w:p>
      <w:pPr>
        <w:pStyle w:val="Standard"/>
        <w:spacing w:before="120" w:after="0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/>
        <w:drawing>
          <wp:inline distT="0" distB="0" distL="0" distR="0">
            <wp:extent cx="3083560" cy="1223645"/>
            <wp:effectExtent l="0" t="0" r="0" b="0"/>
            <wp:docPr id="2" name="Рисунок 2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560" cy="122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Default"/>
        <w:spacing w:before="120" w:after="0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b/>
          <w:iCs/>
          <w:color w:val="auto"/>
          <w:sz w:val="16"/>
          <w:szCs w:val="16"/>
        </w:rPr>
        <w:t xml:space="preserve">ОБРАЗЕЦ </w:t>
      </w:r>
      <w:r>
        <w:rPr>
          <w:rFonts w:cs="Calibri" w:ascii="Calibri" w:hAnsi="Calibri" w:asciiTheme="minorHAnsi" w:cstheme="minorHAnsi" w:hAnsiTheme="minorHAnsi"/>
          <w:color w:val="auto"/>
          <w:sz w:val="16"/>
          <w:szCs w:val="16"/>
        </w:rPr>
        <w:t xml:space="preserve">заполнения </w:t>
      </w:r>
      <w:r>
        <w:rPr>
          <w:rFonts w:cs="Calibri" w:ascii="Calibri" w:hAnsi="Calibri" w:asciiTheme="minorHAnsi" w:cstheme="minorHAnsi" w:hAnsiTheme="minorHAnsi"/>
          <w:b/>
          <w:i/>
          <w:color w:val="auto"/>
          <w:sz w:val="16"/>
          <w:szCs w:val="16"/>
        </w:rPr>
        <w:t>Подраздела 3.5.</w:t>
      </w:r>
      <w:r>
        <w:rPr>
          <w:rFonts w:cs="Calibri" w:ascii="Calibri" w:hAnsi="Calibri" w:asciiTheme="minorHAnsi" w:cstheme="minorHAnsi" w:hAnsiTheme="minorHAnsi"/>
          <w:color w:val="auto"/>
          <w:sz w:val="16"/>
          <w:szCs w:val="16"/>
        </w:rPr>
        <w:t xml:space="preserve"> </w:t>
      </w:r>
      <w:r>
        <w:rPr>
          <w:rFonts w:cs="Calibri" w:ascii="Calibri" w:hAnsi="Calibri" w:asciiTheme="minorHAnsi" w:cstheme="minorHAnsi" w:hAnsiTheme="minorHAnsi"/>
          <w:color w:val="auto"/>
          <w:sz w:val="16"/>
          <w:szCs w:val="16"/>
          <w:u w:val="single"/>
        </w:rPr>
        <w:t>«Цифровая валюта»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(в данном образце используются сведения за 2020 год)</w:t>
      </w:r>
    </w:p>
    <w:p>
      <w:pPr>
        <w:pStyle w:val="Standard"/>
        <w:spacing w:before="120" w:after="0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/>
        <w:drawing>
          <wp:inline distT="0" distB="0" distL="0" distR="0">
            <wp:extent cx="3083560" cy="859155"/>
            <wp:effectExtent l="0" t="0" r="0" b="0"/>
            <wp:docPr id="3" name="Рисунок 2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560" cy="85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b/>
          <w:b/>
          <w:sz w:val="16"/>
          <w:szCs w:val="16"/>
        </w:rPr>
      </w:pPr>
      <w:r>
        <w:rPr>
          <w:rFonts w:cs="Calibri" w:cstheme="minorHAnsi" w:ascii="Calibri" w:hAnsi="Calibri"/>
          <w:b/>
          <w:sz w:val="16"/>
          <w:szCs w:val="16"/>
        </w:rPr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sz w:val="16"/>
          <w:szCs w:val="16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16"/>
          <w:szCs w:val="16"/>
        </w:rPr>
        <w:t>РАЗДЕЛ 4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</w:t>
      </w:r>
      <w:r>
        <w:rPr>
          <w:rFonts w:cs="Calibri" w:ascii="Calibri" w:hAnsi="Calibri" w:asciiTheme="minorHAnsi" w:cstheme="minorHAnsi" w:hAnsiTheme="minorHAnsi"/>
          <w:sz w:val="16"/>
          <w:szCs w:val="16"/>
          <w:u w:val="single"/>
        </w:rPr>
        <w:t>«Сведения о счетах в банках»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16"/>
          <w:szCs w:val="16"/>
          <w:u w:val="single"/>
        </w:rPr>
      </w:pPr>
      <w:r>
        <w:rPr>
          <w:rFonts w:cs="Calibri" w:ascii="Calibri" w:hAnsi="Calibri" w:asciiTheme="minorHAnsi" w:cstheme="minorHAnsi" w:hAnsiTheme="minorHAnsi"/>
          <w:sz w:val="16"/>
          <w:szCs w:val="16"/>
          <w:u w:val="single"/>
        </w:rPr>
        <w:t>(пп. 146 – 169 Методических рекомендаций)</w:t>
      </w:r>
    </w:p>
    <w:p>
      <w:pPr>
        <w:pStyle w:val="Standard"/>
        <w:spacing w:before="120" w:after="0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b/>
          <w:i/>
          <w:sz w:val="16"/>
          <w:szCs w:val="16"/>
          <w:u w:val="single"/>
        </w:rPr>
        <w:t>Необходимо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запросить в каждом банке, клиентом которого Вы являетесь, справку о наличии счетов и остатке на них денежных средств по состоянию на 31 декабря 2022 года.</w:t>
      </w:r>
    </w:p>
    <w:p>
      <w:pPr>
        <w:pStyle w:val="Standard"/>
        <w:spacing w:before="120" w:after="0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b/>
          <w:i/>
          <w:sz w:val="16"/>
          <w:szCs w:val="16"/>
          <w:u w:val="single"/>
        </w:rPr>
        <w:t>Вспомните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>, заключали ли Вы ранее кредитные договоры с банками, приобретали ли в «кредит» бытовую технику, одежду и т.д. Возможно, счет в банке не закрыт.</w:t>
      </w:r>
    </w:p>
    <w:p>
      <w:pPr>
        <w:pStyle w:val="Standard"/>
        <w:spacing w:before="120" w:after="0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sz w:val="16"/>
          <w:szCs w:val="16"/>
        </w:rPr>
        <w:t>В разделе 4 указываются сведения о действующих счетах, открытых в банках по состоянию на 31 декабря 2022 года.</w:t>
      </w:r>
    </w:p>
    <w:p>
      <w:pPr>
        <w:pStyle w:val="Standard"/>
        <w:spacing w:before="120" w:after="0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b/>
          <w:i/>
          <w:sz w:val="16"/>
          <w:szCs w:val="16"/>
          <w:u w:val="single"/>
        </w:rPr>
        <w:t>Обратите внимание: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счета, </w:t>
      </w:r>
      <w:r>
        <w:rPr>
          <w:rFonts w:cs="Calibri" w:ascii="Calibri" w:hAnsi="Calibri" w:asciiTheme="minorHAnsi" w:cstheme="minorHAnsi" w:hAnsiTheme="minorHAnsi"/>
          <w:b/>
          <w:i/>
          <w:sz w:val="16"/>
          <w:szCs w:val="16"/>
        </w:rPr>
        <w:t>закрытые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в 2022 (до 31 декабря 2022 года) отражать в справке не нужно (</w:t>
      </w:r>
      <w:r>
        <w:rPr>
          <w:rFonts w:cs="Calibri" w:ascii="Calibri" w:hAnsi="Calibri" w:asciiTheme="minorHAnsi" w:cstheme="minorHAnsi" w:hAnsiTheme="minorHAnsi"/>
          <w:b/>
          <w:i/>
          <w:sz w:val="16"/>
          <w:szCs w:val="16"/>
          <w:u w:val="single"/>
        </w:rPr>
        <w:t>НО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>, по ним может быть получен доход в виде процентов по вкладу (или капитализации), который необходимо отразить в разделе 1 справки.</w:t>
      </w:r>
    </w:p>
    <w:p>
      <w:pPr>
        <w:pStyle w:val="Standard"/>
        <w:spacing w:before="120" w:after="0"/>
        <w:jc w:val="center"/>
        <w:rPr>
          <w:rFonts w:ascii="Calibri" w:hAnsi="Calibri" w:cs="Calibri" w:asciiTheme="minorHAnsi" w:cstheme="minorHAnsi" w:hAnsiTheme="minorHAnsi"/>
          <w:b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p>
      <w:pPr>
        <w:pStyle w:val="Standard"/>
        <w:spacing w:before="120" w:after="0"/>
        <w:jc w:val="center"/>
        <w:rPr>
          <w:rFonts w:ascii="Calibri" w:hAnsi="Calibri" w:cs="Calibri" w:asciiTheme="minorHAnsi" w:cstheme="minorHAnsi" w:hAnsiTheme="minorHAnsi"/>
          <w:sz w:val="16"/>
          <w:szCs w:val="16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16"/>
          <w:szCs w:val="16"/>
        </w:rPr>
        <w:t>РАЗДЕЛ 5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</w:t>
      </w:r>
      <w:r>
        <w:rPr>
          <w:rFonts w:cs="Calibri" w:ascii="Calibri" w:hAnsi="Calibri" w:asciiTheme="minorHAnsi" w:cstheme="minorHAnsi" w:hAnsiTheme="minorHAnsi"/>
          <w:sz w:val="16"/>
          <w:szCs w:val="16"/>
          <w:u w:val="single"/>
        </w:rPr>
        <w:t>«Сведения о ценных бумагах и участии в коммерческих организациях и фондах»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16"/>
          <w:szCs w:val="16"/>
          <w:u w:val="single"/>
        </w:rPr>
      </w:pPr>
      <w:r>
        <w:rPr>
          <w:rFonts w:cs="Calibri" w:ascii="Calibri" w:hAnsi="Calibri" w:asciiTheme="minorHAnsi" w:cstheme="minorHAnsi" w:hAnsiTheme="minorHAnsi"/>
          <w:sz w:val="16"/>
          <w:szCs w:val="16"/>
          <w:u w:val="single"/>
        </w:rPr>
        <w:t>(пп. 170 – 181 Методических рекомендаций)</w:t>
      </w:r>
    </w:p>
    <w:p>
      <w:pPr>
        <w:pStyle w:val="Standard"/>
        <w:spacing w:before="120" w:after="0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sz w:val="16"/>
          <w:szCs w:val="16"/>
        </w:rPr>
        <w:t>Указываются сведения об имеющихся ценных бумагах, долях участия в уставных капиталах коммерческих организаций и фондах.</w:t>
      </w:r>
    </w:p>
    <w:p>
      <w:pPr>
        <w:pStyle w:val="Standard"/>
        <w:spacing w:before="120" w:after="0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sz w:val="16"/>
          <w:szCs w:val="16"/>
        </w:rPr>
        <w:t>Ценные бумаги, переданные в доверительное управление, также подлежат отражению.</w:t>
      </w:r>
    </w:p>
    <w:p>
      <w:pPr>
        <w:pStyle w:val="Standard"/>
        <w:spacing w:before="120" w:after="0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sz w:val="16"/>
          <w:szCs w:val="16"/>
        </w:rPr>
        <w:t>Чтобы заполнить данный раздел, Вам следует заказать подтверждающие документы в организации, где размещаются Ваши ценные бумаги и сведения об участии в организации.</w:t>
      </w:r>
    </w:p>
    <w:p>
      <w:pPr>
        <w:pStyle w:val="Standard"/>
        <w:spacing w:before="120" w:after="0"/>
        <w:jc w:val="center"/>
        <w:rPr>
          <w:rFonts w:ascii="Calibri" w:hAnsi="Calibri" w:cs="Calibri" w:asciiTheme="minorHAnsi" w:cstheme="minorHAnsi" w:hAnsiTheme="minorHAnsi"/>
          <w:sz w:val="16"/>
          <w:szCs w:val="16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16"/>
          <w:szCs w:val="16"/>
        </w:rPr>
        <w:t>РАЗДЕЛ 6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</w:t>
      </w:r>
      <w:r>
        <w:rPr>
          <w:rFonts w:cs="Calibri" w:ascii="Calibri" w:hAnsi="Calibri" w:asciiTheme="minorHAnsi" w:cstheme="minorHAnsi" w:hAnsiTheme="minorHAnsi"/>
          <w:sz w:val="16"/>
          <w:szCs w:val="16"/>
          <w:u w:val="single"/>
        </w:rPr>
        <w:t>«Сведения Об обязательствах имущественного характера»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16"/>
          <w:szCs w:val="16"/>
          <w:u w:val="single"/>
        </w:rPr>
      </w:pPr>
      <w:r>
        <w:rPr>
          <w:rFonts w:cs="Calibri" w:ascii="Calibri" w:hAnsi="Calibri" w:asciiTheme="minorHAnsi" w:cstheme="minorHAnsi" w:hAnsiTheme="minorHAnsi"/>
          <w:sz w:val="16"/>
          <w:szCs w:val="16"/>
          <w:u w:val="single"/>
        </w:rPr>
        <w:t>(пп. 182 – 205 Методических рекомендаций)</w:t>
      </w:r>
    </w:p>
    <w:p>
      <w:pPr>
        <w:pStyle w:val="Standard"/>
        <w:spacing w:before="120" w:after="0"/>
        <w:rPr>
          <w:rFonts w:ascii="Calibri" w:hAnsi="Calibri" w:cs="Calibri" w:asciiTheme="minorHAnsi" w:cstheme="minorHAnsi" w:hAnsiTheme="minorHAnsi"/>
          <w:b/>
          <w:b/>
          <w:sz w:val="18"/>
          <w:szCs w:val="18"/>
        </w:rPr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36">
                <wp:simplePos x="0" y="0"/>
                <wp:positionH relativeFrom="column">
                  <wp:posOffset>1057910</wp:posOffset>
                </wp:positionH>
                <wp:positionV relativeFrom="paragraph">
                  <wp:posOffset>74295</wp:posOffset>
                </wp:positionV>
                <wp:extent cx="2122805" cy="1090295"/>
                <wp:effectExtent l="0" t="0" r="0" b="0"/>
                <wp:wrapNone/>
                <wp:docPr id="4" name="Надпись 3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2920" cy="1090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andard"/>
                              <w:jc w:val="both"/>
                              <w:rPr>
                                <w:rFonts w:ascii="Calibri" w:hAnsi="Calibri" w:cs="Calibri" w:asciiTheme="minorHAnsi" w:cstheme="minorHAnsi" w:hAnsi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color w:val="000000"/>
                                <w:sz w:val="16"/>
                                <w:szCs w:val="16"/>
                              </w:rPr>
                              <w:t>Необходимо заполнить, если есть имущество в пользовании (а не в собственности) или заключен договор долевого участия и объект еще не передан Вам, а также если Вы (или супруг(а) кому-либо должны или Вам (супругу) кто-либо должен. и сумма долга составляет более 500 000 рублей.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31" path="m0,0l-2147483645,0l-2147483645,-2147483646l0,-2147483646xe" fillcolor="white" stroked="f" o:allowincell="f" style="position:absolute;margin-left:83.3pt;margin-top:5.85pt;width:167.1pt;height:85.8pt;mso-wrap-style:square;v-text-anchor:top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Standard"/>
                        <w:jc w:val="both"/>
                        <w:rPr>
                          <w:rFonts w:ascii="Calibri" w:hAnsi="Calibri" w:cs="Calibri" w:asciiTheme="minorHAnsi" w:cstheme="minorHAnsi" w:hAnsiTheme="minorHAnsi"/>
                          <w:sz w:val="16"/>
                          <w:szCs w:val="16"/>
                        </w:rPr>
                      </w:pPr>
                      <w:r>
                        <w:rPr>
                          <w:rFonts w:cs="Calibri" w:ascii="Calibri" w:hAnsi="Calibri" w:asciiTheme="minorHAnsi" w:cstheme="minorHAnsi" w:hAnsiTheme="minorHAnsi"/>
                          <w:color w:val="000000"/>
                          <w:sz w:val="16"/>
                          <w:szCs w:val="16"/>
                        </w:rPr>
                        <w:t>Необходимо заполнить, если есть имущество в пользовании (а не в собственности) или заключен договор долевого участия и объект еще не передан Вам, а также если Вы (или супруг(а) кому-либо должны или Вам (супругу) кто-либо должен. и сумма долга составляет более 500 000 рублей.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inline distT="0" distB="0" distL="0" distR="0">
            <wp:extent cx="1007745" cy="1007745"/>
            <wp:effectExtent l="0" t="0" r="0" b="0"/>
            <wp:docPr id="6" name="Рисунок 3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30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spacing w:before="120" w:after="0"/>
        <w:jc w:val="center"/>
        <w:rPr>
          <w:rFonts w:ascii="Calibri" w:hAnsi="Calibri" w:cs="Calibri" w:asciiTheme="minorHAnsi" w:cstheme="minorHAnsi" w:hAnsiTheme="minorHAnsi"/>
          <w:sz w:val="16"/>
          <w:szCs w:val="16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16"/>
          <w:szCs w:val="16"/>
        </w:rPr>
        <w:t>РАЗДЕЛ 7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</w:t>
      </w:r>
      <w:r>
        <w:rPr>
          <w:rFonts w:cs="Calibri" w:ascii="Calibri" w:hAnsi="Calibri" w:asciiTheme="minorHAnsi" w:cstheme="minorHAnsi" w:hAnsiTheme="minorHAnsi"/>
          <w:sz w:val="16"/>
          <w:szCs w:val="16"/>
          <w:u w:val="single"/>
        </w:rPr>
        <w:t>«Сведения о недвижимом имуществе, транспортных средствах и ценных бумагах, отчужденных в течение отчетного периода в результате безвозмездной сделки»</w:t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sz w:val="16"/>
          <w:szCs w:val="16"/>
          <w:u w:val="single"/>
        </w:rPr>
        <w:t>(пп. 206 – 221 Методических рекомендаций)</w:t>
      </w:r>
    </w:p>
    <w:p>
      <w:pPr>
        <w:pStyle w:val="Standard"/>
        <w:spacing w:before="120" w:after="0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b/>
          <w:i/>
          <w:sz w:val="16"/>
          <w:szCs w:val="16"/>
        </w:rPr>
        <w:t>Следует заполнить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>, если в 2022 году Вами было отчуждено имущество в результате безвозмездной сделки, к примеру, если Вы подарили гараж или перераспределили доли в праве собственности н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а 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>жило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>е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помещени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>е,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приобретенно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>е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с использованием материнского капитала.</w:t>
      </w:r>
    </w:p>
    <w:p>
      <w:pPr>
        <w:pStyle w:val="Standard"/>
        <w:spacing w:before="120" w:after="0"/>
        <w:jc w:val="both"/>
        <w:rPr>
          <w:rFonts w:ascii="Calibri" w:hAnsi="Calibri" w:cs="Calibri" w:asciiTheme="minorHAnsi" w:cstheme="minorHAnsi" w:hAnsiTheme="minorHAnsi"/>
          <w:b/>
          <w:b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b/>
          <w:sz w:val="16"/>
          <w:szCs w:val="16"/>
        </w:rPr>
        <w:t xml:space="preserve">Представление заведомо ложных сведений о доходах, расходах, об имуществе и обязательствах имущественного характера влечет ответственность в соответствии с законодательством Российской Федерации. </w:t>
      </w:r>
    </w:p>
    <w:p>
      <w:pPr>
        <w:pStyle w:val="Standard"/>
        <w:spacing w:before="120" w:after="0"/>
        <w:jc w:val="both"/>
        <w:rPr>
          <w:rFonts w:ascii="Calibri" w:hAnsi="Calibri" w:cs="Calibri" w:asciiTheme="minorHAnsi" w:cstheme="minorHAnsi" w:hAnsiTheme="minorHAnsi"/>
          <w:b/>
          <w:b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b/>
          <w:sz w:val="16"/>
          <w:szCs w:val="16"/>
        </w:rPr>
        <w:t>Непредставление сведений о доходах, расходах, об имуществе и обязательствах имущественного характера влечет освобождение от занимаемой должности.</w:t>
      </w:r>
    </w:p>
    <w:p>
      <w:pPr>
        <w:pStyle w:val="Standard"/>
        <w:spacing w:before="120" w:after="0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/>
        <mc:AlternateContent>
          <mc:Choice Requires="wps">
            <w:drawing>
              <wp:anchor behindDoc="0" distT="0" distB="635" distL="0" distR="0" simplePos="0" locked="0" layoutInCell="0" allowOverlap="1" relativeHeight="34">
                <wp:simplePos x="0" y="0"/>
                <wp:positionH relativeFrom="column">
                  <wp:posOffset>619125</wp:posOffset>
                </wp:positionH>
                <wp:positionV relativeFrom="paragraph">
                  <wp:posOffset>1270</wp:posOffset>
                </wp:positionV>
                <wp:extent cx="2560955" cy="826770"/>
                <wp:effectExtent l="0" t="0" r="0" b="635"/>
                <wp:wrapNone/>
                <wp:docPr id="7" name="Надпись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1040" cy="826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andard"/>
                              <w:jc w:val="both"/>
                              <w:rPr>
                                <w:rFonts w:ascii="Calibri" w:hAnsi="Calibri" w:cs="Calibri" w:asciiTheme="minorHAnsi" w:cs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b/>
                                <w:color w:val="000000"/>
                                <w:sz w:val="18"/>
                                <w:szCs w:val="18"/>
                              </w:rPr>
                              <w:t>Консультации</w:t>
                            </w: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 xml:space="preserve"> по вопросам заполнения справок Вы можете получить в Департаменте по профилактике коррупционных и иных правонарушений Приморского края </w:t>
                            </w: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b/>
                                <w:i/>
                                <w:color w:val="000000"/>
                                <w:sz w:val="18"/>
                                <w:szCs w:val="18"/>
                              </w:rPr>
                              <w:t>по телефонам</w:t>
                            </w: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25" path="m0,0l-2147483645,0l-2147483645,-2147483646l0,-2147483646xe" fillcolor="white" stroked="f" o:allowincell="f" style="position:absolute;margin-left:48.75pt;margin-top:0.1pt;width:201.6pt;height:65.05pt;mso-wrap-style:square;v-text-anchor:top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Standard"/>
                        <w:jc w:val="both"/>
                        <w:rPr>
                          <w:rFonts w:ascii="Calibri" w:hAnsi="Calibri" w:cs="Calibri" w:asciiTheme="minorHAnsi" w:cs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cs="Calibri" w:ascii="Calibri" w:hAnsi="Calibri" w:asciiTheme="minorHAnsi" w:cstheme="minorHAnsi" w:hAnsiTheme="minorHAnsi"/>
                          <w:b/>
                          <w:color w:val="000000"/>
                          <w:sz w:val="18"/>
                          <w:szCs w:val="18"/>
                        </w:rPr>
                        <w:t>Консультации</w:t>
                      </w:r>
                      <w:r>
                        <w:rPr>
                          <w:rFonts w:cs="Calibri" w:ascii="Calibri" w:hAnsi="Calibri" w:asciiTheme="minorHAnsi" w:cstheme="minorHAnsi" w:hAnsiTheme="minorHAnsi"/>
                          <w:color w:val="000000"/>
                          <w:sz w:val="18"/>
                          <w:szCs w:val="18"/>
                        </w:rPr>
                        <w:t xml:space="preserve"> по вопросам заполнения справок Вы можете получить в Департаменте по профилактике коррупционных и иных правонарушений Приморского края </w:t>
                      </w:r>
                      <w:r>
                        <w:rPr>
                          <w:rFonts w:cs="Calibri" w:ascii="Calibri" w:hAnsi="Calibri" w:asciiTheme="minorHAnsi" w:cstheme="minorHAnsi" w:hAnsiTheme="minorHAnsi"/>
                          <w:b/>
                          <w:i/>
                          <w:color w:val="000000"/>
                          <w:sz w:val="18"/>
                          <w:szCs w:val="18"/>
                        </w:rPr>
                        <w:t>по телефонам</w:t>
                      </w:r>
                      <w:r>
                        <w:rPr>
                          <w:rFonts w:cs="Calibri" w:ascii="Calibri" w:hAnsi="Calibri" w:asciiTheme="minorHAnsi" w:cstheme="minorHAnsi" w:hAnsiTheme="minorHAnsi"/>
                          <w:color w:val="000000"/>
                          <w:sz w:val="18"/>
                          <w:szCs w:val="18"/>
                        </w:rPr>
                        <w:t>: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inline distT="0" distB="0" distL="0" distR="0">
            <wp:extent cx="619760" cy="732155"/>
            <wp:effectExtent l="0" t="0" r="0" b="0"/>
            <wp:docPr id="9" name="Рисунок 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2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" cy="732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spacing w:before="120" w:after="0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40" wp14:anchorId="3A72B21F">
                <wp:simplePos x="0" y="0"/>
                <wp:positionH relativeFrom="column">
                  <wp:posOffset>1370965</wp:posOffset>
                </wp:positionH>
                <wp:positionV relativeFrom="paragraph">
                  <wp:posOffset>59055</wp:posOffset>
                </wp:positionV>
                <wp:extent cx="1809750" cy="693420"/>
                <wp:effectExtent l="0" t="0" r="0" b="0"/>
                <wp:wrapNone/>
                <wp:docPr id="10" name="Надпись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20" cy="693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7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18"/>
                                <w:szCs w:val="18"/>
                              </w:rPr>
                              <w:t>8 (423) 236-27-23</w:t>
                            </w:r>
                          </w:p>
                          <w:p>
                            <w:pPr>
                              <w:pStyle w:val="Style27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18"/>
                                <w:szCs w:val="18"/>
                              </w:rPr>
                              <w:t>8 (423) 236-58-79</w:t>
                            </w:r>
                          </w:p>
                          <w:p>
                            <w:pPr>
                              <w:pStyle w:val="Style27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18"/>
                                <w:szCs w:val="18"/>
                              </w:rPr>
                              <w:t>8 (423) 246-90-53</w:t>
                            </w:r>
                          </w:p>
                          <w:p>
                            <w:pPr>
                              <w:pStyle w:val="Style27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4" path="m0,0l-2147483645,0l-2147483645,-2147483646l0,-2147483646xe" fillcolor="white" stroked="f" o:allowincell="f" style="position:absolute;margin-left:107.95pt;margin-top:4.65pt;width:142.45pt;height:54.55pt;mso-wrap-style:square;v-text-anchor:top" wp14:anchorId="3A72B21F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Style27"/>
                        <w:rPr>
                          <w:color w:val="000000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sz w:val="18"/>
                          <w:szCs w:val="18"/>
                        </w:rPr>
                        <w:t>8 (423) 236-27-23</w:t>
                      </w:r>
                    </w:p>
                    <w:p>
                      <w:pPr>
                        <w:pStyle w:val="Style27"/>
                        <w:rPr>
                          <w:color w:val="000000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sz w:val="18"/>
                          <w:szCs w:val="18"/>
                        </w:rPr>
                        <w:t>8 (423) 236-58-79</w:t>
                      </w:r>
                    </w:p>
                    <w:p>
                      <w:pPr>
                        <w:pStyle w:val="Style27"/>
                        <w:rPr>
                          <w:color w:val="000000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sz w:val="18"/>
                          <w:szCs w:val="18"/>
                        </w:rPr>
                        <w:t>8 (423) 246-90-53</w:t>
                      </w:r>
                    </w:p>
                    <w:p>
                      <w:pPr>
                        <w:pStyle w:val="Style27"/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inline distT="0" distB="0" distL="0" distR="0">
            <wp:extent cx="567690" cy="563880"/>
            <wp:effectExtent l="0" t="0" r="0" b="0"/>
            <wp:docPr id="12" name="Рисунок 4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46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" cy="56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spacing w:before="120" w:after="0"/>
        <w:jc w:val="center"/>
        <w:rPr>
          <w:rFonts w:ascii="Yu Gothic UI" w:hAnsi="Yu Gothic UI" w:eastAsia="Yu Gothic UI" w:cs="Cambria"/>
          <w:b/>
          <w:b/>
          <w:sz w:val="20"/>
          <w:szCs w:val="20"/>
        </w:rPr>
      </w:pPr>
      <w:r>
        <w:rPr>
          <w:rFonts w:eastAsia="Yu Gothic UI" w:cs="Cambria" w:ascii="Yu Gothic UI" w:hAnsi="Yu Gothic UI"/>
          <w:b/>
          <w:sz w:val="20"/>
          <w:szCs w:val="20"/>
        </w:rPr>
        <w:t>Департамент по профилактике коррупционных и иных правонарушений Приморского края</w:t>
      </w:r>
    </w:p>
    <w:p>
      <w:pPr>
        <w:pStyle w:val="Standard"/>
        <w:spacing w:lineRule="auto" w:line="144" w:before="120" w:after="0"/>
        <w:rPr>
          <w:rFonts w:ascii="Yu Gothic UI" w:hAnsi="Yu Gothic UI" w:eastAsia="Yu Gothic UI" w:cs="Cambria"/>
          <w:b/>
          <w:b/>
        </w:rPr>
      </w:pPr>
      <w:r>
        <w:rPr>
          <w:rFonts w:eastAsia="Yu Gothic UI" w:cs="Cambria" w:ascii="Yu Gothic UI" w:hAnsi="Yu Gothic UI"/>
          <w:b/>
        </w:rPr>
      </w:r>
    </w:p>
    <w:p>
      <w:pPr>
        <w:pStyle w:val="Standard"/>
        <w:spacing w:lineRule="auto" w:line="144"/>
        <w:rPr>
          <w:rFonts w:ascii="Yu Gothic UI" w:hAnsi="Yu Gothic UI" w:eastAsia="Yu Gothic UI" w:cs="Cambria"/>
          <w:b/>
          <w:b/>
        </w:rPr>
      </w:pPr>
      <w:r>
        <w:rPr>
          <w:rFonts w:eastAsia="Yu Gothic UI" w:cs="Cambria" w:ascii="Yu Gothic UI" w:hAnsi="Yu Gothic UI"/>
          <w:b/>
        </w:rPr>
      </w:r>
    </w:p>
    <w:p>
      <w:pPr>
        <w:pStyle w:val="Standard"/>
        <w:spacing w:before="120" w:after="0"/>
        <w:jc w:val="right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/>
        <w:drawing>
          <wp:inline distT="0" distB="0" distL="0" distR="0">
            <wp:extent cx="2747645" cy="3197225"/>
            <wp:effectExtent l="0" t="0" r="0" b="0"/>
            <wp:docPr id="13" name="Рисунок 4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44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645" cy="319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spacing w:before="120" w:after="0"/>
        <w:jc w:val="center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cstheme="minorHAnsi" w:ascii="Calibri" w:hAnsi="Calibri"/>
          <w:sz w:val="16"/>
          <w:szCs w:val="16"/>
        </w:rPr>
      </w:r>
    </w:p>
    <w:p>
      <w:pPr>
        <w:pStyle w:val="Standard"/>
        <w:spacing w:before="120" w:after="0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cstheme="minorHAnsi" w:ascii="Calibri" w:hAnsi="Calibri"/>
          <w:sz w:val="16"/>
          <w:szCs w:val="16"/>
        </w:rPr>
      </w:r>
    </w:p>
    <w:p>
      <w:pPr>
        <w:pStyle w:val="Standard"/>
        <w:spacing w:lineRule="auto" w:line="192"/>
        <w:jc w:val="center"/>
        <w:rPr>
          <w:rFonts w:ascii="Yu Gothic UI Light" w:hAnsi="Yu Gothic UI Light" w:eastAsia="Yu Gothic UI Light" w:cs="Calibri" w:cstheme="minorHAnsi"/>
          <w:b/>
          <w:b/>
          <w:color w:val="FF6600"/>
          <w:spacing w:val="20"/>
          <w:sz w:val="48"/>
          <w:szCs w:val="48"/>
        </w:rPr>
      </w:pPr>
      <w:r>
        <w:rPr>
          <w:rFonts w:eastAsia="Yu Gothic UI Light" w:cs="Calibri" w:ascii="Yu Gothic UI Light" w:hAnsi="Yu Gothic UI Light" w:cstheme="minorHAnsi"/>
          <w:sz w:val="36"/>
          <w:szCs w:val="36"/>
        </w:rPr>
        <w:t xml:space="preserve">     </w:t>
      </w:r>
      <w:r>
        <w:rPr>
          <w:rFonts w:eastAsia="Yu Gothic UI Light" w:cs="Calibri" w:ascii="Yu Gothic UI Light" w:hAnsi="Yu Gothic UI Light" w:cstheme="minorHAnsi"/>
          <w:b/>
          <w:color w:val="FF6600"/>
          <w:spacing w:val="20"/>
          <w:sz w:val="44"/>
          <w:szCs w:val="48"/>
        </w:rPr>
        <w:t>ПАМЯТКА</w:t>
      </w:r>
    </w:p>
    <w:p>
      <w:pPr>
        <w:pStyle w:val="Standard"/>
        <w:spacing w:lineRule="auto" w:line="192"/>
        <w:jc w:val="center"/>
        <w:rPr>
          <w:rFonts w:ascii="Yu Gothic UI Light" w:hAnsi="Yu Gothic UI Light" w:eastAsia="Yu Gothic UI Light" w:cs="Calibri" w:cstheme="minorHAnsi"/>
          <w:b/>
          <w:b/>
          <w:color w:val="FF6600"/>
          <w:spacing w:val="20"/>
          <w:sz w:val="44"/>
          <w:szCs w:val="44"/>
        </w:rPr>
      </w:pPr>
      <w:r>
        <w:rPr>
          <w:rFonts w:eastAsia="Yu Gothic UI Light" w:cs="Calibri" w:cstheme="minorHAnsi" w:ascii="Yu Gothic UI Light" w:hAnsi="Yu Gothic UI Light"/>
          <w:b/>
          <w:color w:val="FF6600"/>
          <w:spacing w:val="20"/>
          <w:sz w:val="44"/>
          <w:szCs w:val="44"/>
        </w:rPr>
        <mc:AlternateContent>
          <mc:Choice Requires="wps">
            <w:drawing>
              <wp:anchor behindDoc="0" distT="635" distB="0" distL="0" distR="0" simplePos="0" locked="0" layoutInCell="0" allowOverlap="1" relativeHeight="38">
                <wp:simplePos x="0" y="0"/>
                <wp:positionH relativeFrom="column">
                  <wp:posOffset>161290</wp:posOffset>
                </wp:positionH>
                <wp:positionV relativeFrom="paragraph">
                  <wp:posOffset>74930</wp:posOffset>
                </wp:positionV>
                <wp:extent cx="3100070" cy="1755775"/>
                <wp:effectExtent l="0" t="635" r="0" b="0"/>
                <wp:wrapNone/>
                <wp:docPr id="14" name="Надпись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9960" cy="1755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andard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Yu Gothic UI Light" w:cs="Calibri" w:ascii="Yu Gothic UI Light" w:hAnsi="Yu Gothic UI Light" w:cstheme="minorHAnsi"/>
                                <w:b/>
                                <w:color w:val="000000"/>
                                <w:spacing w:val="6"/>
                                <w:sz w:val="28"/>
                                <w:szCs w:val="44"/>
                              </w:rPr>
                              <w:t xml:space="preserve">по заполнению справки о доходах, расходах, об имуществе </w:t>
                            </w:r>
                          </w:p>
                          <w:p>
                            <w:pPr>
                              <w:pStyle w:val="Standard"/>
                              <w:spacing w:lineRule="auto" w:line="24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Yu Gothic UI Light" w:cs="Calibri" w:ascii="Yu Gothic UI Light" w:hAnsi="Yu Gothic UI Light" w:cstheme="minorHAnsi"/>
                                <w:b/>
                                <w:color w:val="000000"/>
                                <w:spacing w:val="6"/>
                                <w:sz w:val="28"/>
                                <w:szCs w:val="44"/>
                              </w:rPr>
                              <w:t>и обязательствах имущественного характера за 2022 год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1" path="m0,0l-2147483645,0l-2147483645,-2147483646l0,-2147483646xe" fillcolor="white" stroked="f" o:allowincell="f" style="position:absolute;margin-left:12.7pt;margin-top:5.9pt;width:244.05pt;height:138.2pt;mso-wrap-style:square;v-text-anchor:top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Standard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="Yu Gothic UI Light" w:cs="Calibri" w:ascii="Yu Gothic UI Light" w:hAnsi="Yu Gothic UI Light" w:cstheme="minorHAnsi"/>
                          <w:b/>
                          <w:color w:val="000000"/>
                          <w:spacing w:val="6"/>
                          <w:sz w:val="28"/>
                          <w:szCs w:val="44"/>
                        </w:rPr>
                        <w:t xml:space="preserve">по заполнению справки о доходах, расходах, об имуществе </w:t>
                      </w:r>
                    </w:p>
                    <w:p>
                      <w:pPr>
                        <w:pStyle w:val="Standard"/>
                        <w:spacing w:lineRule="auto" w:line="24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="Yu Gothic UI Light" w:cs="Calibri" w:ascii="Yu Gothic UI Light" w:hAnsi="Yu Gothic UI Light" w:cstheme="minorHAnsi"/>
                          <w:b/>
                          <w:color w:val="000000"/>
                          <w:spacing w:val="6"/>
                          <w:sz w:val="28"/>
                          <w:szCs w:val="44"/>
                        </w:rPr>
                        <w:t>и обязательствах имущественного характера за 2022 год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Standard"/>
        <w:spacing w:lineRule="auto" w:line="192"/>
        <w:jc w:val="center"/>
        <w:rPr>
          <w:rFonts w:ascii="Yu Gothic UI Light" w:hAnsi="Yu Gothic UI Light" w:eastAsia="Yu Gothic UI Light" w:cs="Calibri" w:cstheme="minorHAnsi"/>
          <w:b/>
          <w:b/>
          <w:color w:val="FF6600"/>
          <w:spacing w:val="20"/>
          <w:sz w:val="44"/>
          <w:szCs w:val="44"/>
        </w:rPr>
      </w:pPr>
      <w:r>
        <w:rPr>
          <w:rFonts w:eastAsia="Yu Gothic UI Light" w:cs="Calibri" w:cstheme="minorHAnsi" w:ascii="Yu Gothic UI Light" w:hAnsi="Yu Gothic UI Light"/>
          <w:b/>
          <w:color w:val="FF6600"/>
          <w:spacing w:val="20"/>
          <w:sz w:val="44"/>
          <w:szCs w:val="44"/>
        </w:rPr>
      </w:r>
      <w:r>
        <w:br w:type="page"/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sz w:val="16"/>
          <w:szCs w:val="16"/>
        </w:rPr>
        <w:t>1 января 2023 года</w:t>
      </w:r>
      <w:r>
        <w:rPr>
          <w:rFonts w:cs="Calibri" w:ascii="Calibri" w:hAnsi="Calibri" w:asciiTheme="minorHAnsi" w:cstheme="minorHAnsi" w:hAnsiTheme="minorHAnsi"/>
          <w:b/>
          <w:bCs/>
          <w:sz w:val="16"/>
          <w:szCs w:val="16"/>
        </w:rPr>
        <w:t xml:space="preserve"> 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>стартовала</w:t>
      </w:r>
      <w:r>
        <w:rPr>
          <w:rFonts w:cs="Calibri" w:ascii="Calibri" w:hAnsi="Calibri" w:asciiTheme="minorHAnsi" w:cstheme="minorHAnsi" w:hAnsiTheme="minorHAnsi"/>
          <w:b/>
          <w:bCs/>
          <w:sz w:val="16"/>
          <w:szCs w:val="16"/>
        </w:rPr>
        <w:t xml:space="preserve"> декларационная кампания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>. В рамках декларационной кампании государственные гражданские служащие Приморского края обязаны представить сведения о доходах, расходах, об имуществе и обязательствах имущественного характера не позднее 30 апреля 2023 года. Уточненные сведения представляются в течение мая этого года. Сведения представляются за отчетный период с 1 января по 31 декабря 2022 года.</w:t>
      </w:r>
    </w:p>
    <w:p>
      <w:pPr>
        <w:pStyle w:val="Standard"/>
        <w:spacing w:before="120" w:after="0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b/>
          <w:i/>
          <w:sz w:val="16"/>
          <w:szCs w:val="16"/>
        </w:rPr>
        <w:t>Примечание: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лица, замещающие муниципальные должности Приморского края, представляют такие сведения не позднее 1 апреля 2023 года. Уточненные сведения представляются указанными лицами не позднее 1 мая 2023 года.</w:t>
      </w:r>
    </w:p>
    <w:p>
      <w:pPr>
        <w:pStyle w:val="Standard"/>
        <w:jc w:val="right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30">
                <wp:simplePos x="0" y="0"/>
                <wp:positionH relativeFrom="column">
                  <wp:posOffset>-88900</wp:posOffset>
                </wp:positionH>
                <wp:positionV relativeFrom="paragraph">
                  <wp:posOffset>203835</wp:posOffset>
                </wp:positionV>
                <wp:extent cx="1791335" cy="438785"/>
                <wp:effectExtent l="0" t="0" r="0" b="0"/>
                <wp:wrapNone/>
                <wp:docPr id="16" name="Надпись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1360" cy="438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andard"/>
                              <w:jc w:val="both"/>
                              <w:rPr>
                                <w:rFonts w:ascii="Calibri" w:hAnsi="Calibri" w:cs="Calibri" w:asciiTheme="minorHAnsi" w:cs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Для достоверного заполнения Справки необходимо: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3" path="m0,0l-2147483645,0l-2147483645,-2147483646l0,-2147483646xe" fillcolor="white" stroked="f" o:allowincell="f" style="position:absolute;margin-left:-7pt;margin-top:16.05pt;width:141pt;height:34.5pt;mso-wrap-style:square;v-text-anchor:top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Standard"/>
                        <w:jc w:val="both"/>
                        <w:rPr>
                          <w:rFonts w:ascii="Calibri" w:hAnsi="Calibri" w:cs="Calibri" w:asciiTheme="minorHAnsi" w:cs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cs="Calibri" w:ascii="Calibri" w:hAnsi="Calibri" w:asciiTheme="minorHAnsi" w:cstheme="minorHAnsi" w:hAnsi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>Для достоверного заполнения Справки необходимо: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inline distT="0" distB="0" distL="0" distR="0">
            <wp:extent cx="1492250" cy="652145"/>
            <wp:effectExtent l="0" t="0" r="0" b="0"/>
            <wp:docPr id="18" name="Рисунок 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1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65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spacing w:before="120" w:after="0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b/>
          <w:sz w:val="16"/>
          <w:szCs w:val="16"/>
        </w:rPr>
        <w:t>1.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Ознакомиться с </w:t>
      </w:r>
      <w:r>
        <w:rPr>
          <w:rFonts w:cs="Calibri" w:ascii="Calibri" w:hAnsi="Calibri" w:asciiTheme="minorHAnsi" w:cstheme="minorHAnsi" w:hAnsiTheme="minorHAnsi"/>
          <w:b/>
          <w:sz w:val="16"/>
          <w:szCs w:val="16"/>
        </w:rPr>
        <w:t>Методическими рекомендациями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Минтруда РФ по заполнению справки в 2023 году:</w:t>
      </w:r>
    </w:p>
    <w:p>
      <w:pPr>
        <w:pStyle w:val="Standard"/>
        <w:spacing w:before="120" w:after="0"/>
        <w:jc w:val="both"/>
        <w:rPr>
          <w:rFonts w:ascii="Calibri" w:hAnsi="Calibri" w:cs="Calibri" w:asciiTheme="minorHAnsi" w:cstheme="minorHAnsi" w:hAnsiTheme="minorHAnsi"/>
          <w:color w:val="000000" w:themeColor="text1"/>
          <w:sz w:val="16"/>
          <w:szCs w:val="16"/>
          <w:u w:val="single"/>
        </w:rPr>
      </w:pPr>
      <w:hyperlink r:id="rId10">
        <w:r>
          <w:rPr>
            <w:rFonts w:cs="Calibri" w:ascii="Calibri" w:hAnsi="Calibri" w:asciiTheme="minorHAnsi" w:cstheme="minorHAnsi" w:hAnsiTheme="minorHAnsi"/>
            <w:color w:val="000000" w:themeColor="text1"/>
            <w:sz w:val="16"/>
            <w:szCs w:val="16"/>
          </w:rPr>
          <w:t>https://mintrud.gov.ru/ministry/programms/anticorruption/9/5</w:t>
        </w:r>
      </w:hyperlink>
    </w:p>
    <w:p>
      <w:pPr>
        <w:pStyle w:val="Standard"/>
        <w:spacing w:before="120" w:after="0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bookmarkStart w:id="0" w:name="_GoBack"/>
      <w:bookmarkEnd w:id="0"/>
      <w:r>
        <w:rPr>
          <w:rFonts w:cs="Calibri" w:ascii="Calibri" w:hAnsi="Calibri" w:asciiTheme="minorHAnsi" w:cstheme="minorHAnsi" w:hAnsiTheme="minorHAnsi"/>
          <w:b/>
          <w:sz w:val="16"/>
          <w:szCs w:val="16"/>
        </w:rPr>
        <w:t>2.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Скачать актуальную версию СПО </w:t>
      </w:r>
      <w:r>
        <w:rPr>
          <w:rFonts w:cs="Calibri" w:ascii="Calibri" w:hAnsi="Calibri" w:asciiTheme="minorHAnsi" w:cstheme="minorHAnsi" w:hAnsiTheme="minorHAnsi"/>
          <w:b/>
          <w:sz w:val="16"/>
          <w:szCs w:val="16"/>
        </w:rPr>
        <w:t>«Справки БК»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(версия — 2.5.2)</w:t>
      </w:r>
    </w:p>
    <w:p>
      <w:pPr>
        <w:pStyle w:val="Standard"/>
        <w:spacing w:before="120" w:after="0"/>
        <w:jc w:val="both"/>
        <w:rPr>
          <w:rFonts w:ascii="Calibri" w:hAnsi="Calibri" w:cs="Calibri" w:asciiTheme="minorHAnsi" w:cstheme="minorHAnsi" w:hAnsiTheme="minorHAnsi"/>
          <w:sz w:val="16"/>
          <w:szCs w:val="16"/>
          <w:u w:val="single"/>
        </w:rPr>
      </w:pPr>
      <w:hyperlink r:id="rId11">
        <w:r>
          <w:rPr>
            <w:rFonts w:cs="Calibri" w:ascii="Calibri" w:hAnsi="Calibri" w:asciiTheme="minorHAnsi" w:cstheme="minorHAnsi" w:hAnsiTheme="minorHAnsi"/>
            <w:sz w:val="16"/>
            <w:szCs w:val="16"/>
            <w:u w:val="single"/>
          </w:rPr>
          <w:t>http://www.kremlin.ru/structure/additional/12</w:t>
        </w:r>
      </w:hyperlink>
    </w:p>
    <w:p>
      <w:pPr>
        <w:pStyle w:val="Standard"/>
        <w:spacing w:before="120" w:after="0"/>
        <w:jc w:val="both"/>
        <w:rPr>
          <w:rFonts w:ascii="Calibri" w:hAnsi="Calibri" w:cs="Calibri" w:asciiTheme="minorHAnsi" w:cstheme="minorHAnsi" w:hAnsiTheme="minorHAnsi"/>
          <w:sz w:val="16"/>
          <w:szCs w:val="16"/>
          <w:u w:val="single"/>
        </w:rPr>
      </w:pPr>
      <w:hyperlink r:id="rId12">
        <w:r>
          <w:rPr>
            <w:rFonts w:cs="Calibri" w:ascii="Calibri" w:hAnsi="Calibri" w:asciiTheme="minorHAnsi" w:cstheme="minorHAnsi" w:hAnsiTheme="minorHAnsi"/>
            <w:sz w:val="16"/>
            <w:szCs w:val="16"/>
            <w:u w:val="single"/>
          </w:rPr>
          <w:t>https://gossluzhba.gov.ru/anticorruption/spravki_bk</w:t>
        </w:r>
      </w:hyperlink>
    </w:p>
    <w:p>
      <w:pPr>
        <w:pStyle w:val="Standard"/>
        <w:spacing w:before="120" w:after="0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b/>
          <w:sz w:val="16"/>
          <w:szCs w:val="16"/>
        </w:rPr>
        <w:t>3.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Собрать необходимые достоверные документы для правильного заполнения Справки.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cstheme="minorHAnsi" w:ascii="Calibri" w:hAnsi="Calibri"/>
          <w:sz w:val="16"/>
          <w:szCs w:val="16"/>
        </w:rPr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sz w:val="16"/>
          <w:szCs w:val="16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16"/>
          <w:szCs w:val="16"/>
        </w:rPr>
        <w:t>РАЗДЕЛ 1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</w:t>
      </w:r>
      <w:r>
        <w:rPr>
          <w:rFonts w:cs="Calibri" w:ascii="Calibri" w:hAnsi="Calibri" w:asciiTheme="minorHAnsi" w:cstheme="minorHAnsi" w:hAnsiTheme="minorHAnsi"/>
          <w:sz w:val="16"/>
          <w:szCs w:val="16"/>
          <w:u w:val="single"/>
        </w:rPr>
        <w:t>«Сведения о доходах»</w:t>
      </w:r>
    </w:p>
    <w:p>
      <w:pPr>
        <w:pStyle w:val="Default"/>
        <w:jc w:val="center"/>
        <w:rPr>
          <w:rFonts w:ascii="Calibri" w:hAnsi="Calibri" w:cs="Calibri" w:asciiTheme="minorHAnsi" w:cstheme="minorHAnsi" w:hAnsiTheme="minorHAnsi"/>
          <w:color w:val="auto"/>
          <w:sz w:val="16"/>
          <w:szCs w:val="16"/>
          <w:u w:val="single"/>
        </w:rPr>
      </w:pPr>
      <w:r>
        <w:rPr>
          <w:rFonts w:cs="Calibri" w:ascii="Calibri" w:hAnsi="Calibri" w:asciiTheme="minorHAnsi" w:cstheme="minorHAnsi" w:hAnsiTheme="minorHAnsi"/>
          <w:color w:val="auto"/>
          <w:sz w:val="16"/>
          <w:szCs w:val="16"/>
          <w:u w:val="single"/>
        </w:rPr>
        <w:t xml:space="preserve">(пп. </w:t>
      </w:r>
      <w:r>
        <w:rPr>
          <w:rFonts w:cs="Calibri" w:ascii="Calibri" w:hAnsi="Calibri" w:asciiTheme="minorHAnsi" w:cstheme="minorHAnsi" w:hAnsiTheme="minorHAnsi"/>
          <w:sz w:val="16"/>
          <w:szCs w:val="16"/>
          <w:u w:val="single"/>
        </w:rPr>
        <w:t>56</w:t>
      </w:r>
      <w:r>
        <w:rPr>
          <w:rFonts w:cs="Calibri" w:ascii="Calibri" w:hAnsi="Calibri" w:asciiTheme="minorHAnsi" w:cstheme="minorHAnsi" w:hAnsiTheme="minorHAnsi"/>
          <w:color w:val="auto"/>
          <w:sz w:val="16"/>
          <w:szCs w:val="16"/>
          <w:u w:val="single"/>
        </w:rPr>
        <w:t>-</w:t>
      </w:r>
      <w:r>
        <w:rPr>
          <w:rFonts w:cs="Calibri" w:ascii="Calibri" w:hAnsi="Calibri" w:asciiTheme="minorHAnsi" w:cstheme="minorHAnsi" w:hAnsiTheme="minorHAnsi"/>
          <w:sz w:val="16"/>
          <w:szCs w:val="16"/>
          <w:u w:val="single"/>
        </w:rPr>
        <w:t>81</w:t>
      </w:r>
      <w:r>
        <w:rPr>
          <w:rFonts w:cs="Calibri" w:ascii="Calibri" w:hAnsi="Calibri" w:asciiTheme="minorHAnsi" w:cstheme="minorHAnsi" w:hAnsiTheme="minorHAnsi"/>
          <w:color w:val="auto"/>
          <w:sz w:val="16"/>
          <w:szCs w:val="16"/>
          <w:u w:val="single"/>
        </w:rPr>
        <w:t xml:space="preserve"> Методических рекомендаций)</w:t>
      </w:r>
    </w:p>
    <w:p>
      <w:pPr>
        <w:pStyle w:val="Standard"/>
        <w:spacing w:before="120" w:after="0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sz w:val="16"/>
          <w:szCs w:val="16"/>
        </w:rPr>
        <w:t>Для того, чтобы правильно заполнить данный раздел, следует собрать сведения о доходах с места работы, в Социальном фонде РФ, в банках и иных организациях.</w:t>
      </w:r>
    </w:p>
    <w:p>
      <w:pPr>
        <w:pStyle w:val="Default"/>
        <w:spacing w:before="120" w:after="0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color w:val="auto"/>
          <w:sz w:val="16"/>
          <w:szCs w:val="16"/>
        </w:rPr>
        <w:t>В данном разделе необходимо указать доходы, полученные по основному месту работы; от педагогической и научной деятельности; процент от вкладов в банках и иных кредитных организациях; от ценных бумаг и долей участия в коммерческих организациях; социальные выплаты; иные доходы.</w:t>
      </w:r>
    </w:p>
    <w:p>
      <w:pPr>
        <w:pStyle w:val="Default"/>
        <w:spacing w:before="120" w:after="0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sz w:val="16"/>
          <w:szCs w:val="16"/>
        </w:rPr>
        <w:t>В случае, если в отчетном периоде вы получили доход от продажи/сдачи в аренду жилья или другого недвижимого имущества, помимо суммы дохода нужно указать его местонахождение, вид собственности и площадь в квадратных метрах. То же самое касается продажи движимого имущества.</w:t>
      </w:r>
    </w:p>
    <w:p>
      <w:pPr>
        <w:pStyle w:val="Standard"/>
        <w:jc w:val="right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6" wp14:anchorId="56A97E23">
                <wp:simplePos x="0" y="0"/>
                <wp:positionH relativeFrom="column">
                  <wp:posOffset>-6350</wp:posOffset>
                </wp:positionH>
                <wp:positionV relativeFrom="paragraph">
                  <wp:posOffset>218440</wp:posOffset>
                </wp:positionV>
                <wp:extent cx="2248535" cy="456565"/>
                <wp:effectExtent l="0" t="0" r="0" b="635"/>
                <wp:wrapNone/>
                <wp:docPr id="19" name="Надпись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8560" cy="456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andard"/>
                              <w:jc w:val="both"/>
                              <w:rPr>
                                <w:rFonts w:ascii="Calibri" w:hAnsi="Calibri"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 xml:space="preserve">УФНС России </w:t>
                            </w:r>
                          </w:p>
                          <w:p>
                            <w:pPr>
                              <w:pStyle w:val="Standard"/>
                              <w:jc w:val="both"/>
                              <w:rPr>
                                <w:rFonts w:ascii="Calibri" w:hAnsi="Calibri"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по Приморскому краю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6" path="m0,0l-2147483645,0l-2147483645,-2147483646l0,-2147483646xe" fillcolor="white" stroked="f" o:allowincell="f" style="position:absolute;margin-left:-0.5pt;margin-top:17.2pt;width:177pt;height:35.9pt;mso-wrap-style:square;v-text-anchor:top" wp14:anchorId="56A97E23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Standard"/>
                        <w:jc w:val="both"/>
                        <w:rPr>
                          <w:rFonts w:ascii="Calibri" w:hAnsi="Calibri"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asciiTheme="minorHAnsi" w:hAnsiTheme="minorHAnsi"/>
                          <w:color w:val="000000"/>
                          <w:sz w:val="18"/>
                          <w:szCs w:val="18"/>
                        </w:rPr>
                        <w:t xml:space="preserve">УФНС России </w:t>
                      </w:r>
                    </w:p>
                    <w:p>
                      <w:pPr>
                        <w:pStyle w:val="Standard"/>
                        <w:jc w:val="both"/>
                        <w:rPr>
                          <w:rFonts w:ascii="Calibri" w:hAnsi="Calibri"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asciiTheme="minorHAnsi" w:hAnsiTheme="minorHAnsi"/>
                          <w:color w:val="000000"/>
                          <w:sz w:val="18"/>
                          <w:szCs w:val="18"/>
                        </w:rPr>
                        <w:t>по Приморскому краю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/>
        <w:drawing>
          <wp:inline distT="0" distB="0" distL="0" distR="0">
            <wp:extent cx="830580" cy="830580"/>
            <wp:effectExtent l="0" t="0" r="0" b="0"/>
            <wp:docPr id="21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83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</w:t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color w:val="auto"/>
          <w:sz w:val="16"/>
          <w:szCs w:val="16"/>
        </w:rPr>
        <w:t xml:space="preserve">Справку о доходах 2-НДФЛ Вы можете взять либо по основному месту работы, либо на сайте ФНС России, либо в официальном приложении Налоги ФЛ в разделе </w:t>
      </w:r>
      <w:r>
        <w:rPr>
          <w:rFonts w:cs="Calibri" w:ascii="Calibri" w:hAnsi="Calibri" w:asciiTheme="minorHAnsi" w:cstheme="minorHAnsi" w:hAnsiTheme="minorHAnsi"/>
          <w:b/>
          <w:color w:val="auto"/>
          <w:sz w:val="16"/>
          <w:szCs w:val="16"/>
        </w:rPr>
        <w:t>«Доходы и вычеты»</w:t>
      </w:r>
      <w:r>
        <w:rPr>
          <w:rFonts w:cs="Calibri" w:ascii="Calibri" w:hAnsi="Calibri" w:asciiTheme="minorHAnsi" w:cstheme="minorHAnsi" w:hAnsiTheme="minorHAnsi"/>
          <w:color w:val="auto"/>
          <w:sz w:val="16"/>
          <w:szCs w:val="16"/>
        </w:rPr>
        <w:t>.</w:t>
      </w:r>
    </w:p>
    <w:p>
      <w:pPr>
        <w:pStyle w:val="Aum3qi"/>
        <w:spacing w:beforeAutospacing="0" w:before="120" w:afterAutospacing="0" w:after="0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sz w:val="16"/>
          <w:szCs w:val="16"/>
        </w:rPr>
        <w:t>Информацию о доходах от ценных бумаг Вы можете получить  на  инвестиционной платформе, где размещены Ваши ценные бумаги.</w:t>
      </w:r>
    </w:p>
    <w:p>
      <w:pPr>
        <w:pStyle w:val="Default"/>
        <w:spacing w:before="120" w:after="60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color w:val="auto"/>
          <w:sz w:val="16"/>
          <w:szCs w:val="16"/>
        </w:rPr>
        <w:t xml:space="preserve">Для получения сведений о доходах от вкладов в банках и иных кредитных организациях, а также доходах от ценных бумаг и долей участия в коммерческих организациях Вы можете взять информацию из личного кабинета на сайте ФНС России в разделе </w:t>
      </w:r>
      <w:r>
        <w:rPr>
          <w:rFonts w:cs="Calibri" w:ascii="Calibri" w:hAnsi="Calibri" w:asciiTheme="minorHAnsi" w:cstheme="minorHAnsi" w:hAnsiTheme="minorHAnsi"/>
          <w:b/>
          <w:color w:val="auto"/>
          <w:sz w:val="16"/>
          <w:szCs w:val="16"/>
        </w:rPr>
        <w:t>«Доходы и вычеты»</w:t>
      </w:r>
      <w:r>
        <w:rPr>
          <w:rFonts w:cs="Calibri" w:ascii="Calibri" w:hAnsi="Calibri" w:asciiTheme="minorHAnsi" w:cstheme="minorHAnsi" w:hAnsiTheme="minorHAnsi"/>
          <w:color w:val="auto"/>
          <w:sz w:val="16"/>
          <w:szCs w:val="16"/>
        </w:rPr>
        <w:t>, либо обратиться в обслуживающий Ваши счета банк:</w:t>
      </w:r>
    </w:p>
    <w:p>
      <w:pPr>
        <w:pStyle w:val="Standard"/>
        <w:jc w:val="right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20">
                <wp:simplePos x="0" y="0"/>
                <wp:positionH relativeFrom="column">
                  <wp:posOffset>-104140</wp:posOffset>
                </wp:positionH>
                <wp:positionV relativeFrom="paragraph">
                  <wp:posOffset>111760</wp:posOffset>
                </wp:positionV>
                <wp:extent cx="1353185" cy="365125"/>
                <wp:effectExtent l="0" t="0" r="0" b="0"/>
                <wp:wrapNone/>
                <wp:docPr id="22" name="Надпись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3240" cy="365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7"/>
                              <w:rPr>
                                <w:rFonts w:ascii="Calibri" w:hAnsi="Calibri" w:cs="Calibri" w:asciiTheme="minorHAnsi" w:cs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b/>
                                <w:color w:val="000000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 xml:space="preserve"> ПАО «Сбербанк»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15" path="m0,0l-2147483645,0l-2147483645,-2147483646l0,-2147483646xe" fillcolor="white" stroked="f" o:allowincell="f" style="position:absolute;margin-left:-8.2pt;margin-top:8.8pt;width:106.5pt;height:28.7pt;mso-wrap-style:square;v-text-anchor:top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Style27"/>
                        <w:rPr>
                          <w:rFonts w:ascii="Calibri" w:hAnsi="Calibri" w:cs="Calibri" w:asciiTheme="minorHAnsi" w:cs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cs="Calibri" w:ascii="Calibri" w:hAnsi="Calibri" w:asciiTheme="minorHAnsi" w:cstheme="minorHAnsi" w:hAnsiTheme="minorHAnsi"/>
                          <w:b/>
                          <w:color w:val="000000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cs="Calibri" w:ascii="Calibri" w:hAnsi="Calibri" w:asciiTheme="minorHAnsi" w:cstheme="minorHAnsi" w:hAnsiTheme="minorHAnsi"/>
                          <w:color w:val="000000"/>
                          <w:sz w:val="18"/>
                          <w:szCs w:val="18"/>
                        </w:rPr>
                        <w:t xml:space="preserve"> ПАО «Сбербанк»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inline distT="0" distB="0" distL="0" distR="0">
            <wp:extent cx="1502410" cy="456565"/>
            <wp:effectExtent l="0" t="0" r="0" b="0"/>
            <wp:docPr id="24" name="Рисунок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5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spacing w:before="120" w:after="0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b/>
          <w:bCs/>
          <w:sz w:val="16"/>
          <w:szCs w:val="16"/>
        </w:rPr>
        <w:t>В приложении Сбербанк Онлайн: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sz w:val="16"/>
          <w:szCs w:val="16"/>
        </w:rPr>
        <w:t>Откройте приложение → нажмите на карту → «Реквизиты и выписки» → «Выписки и справки» → «Сведения для госслужащих» → выберите отчётный период, отчётную дату → «Заказать».</w:t>
      </w:r>
    </w:p>
    <w:p>
      <w:pPr>
        <w:pStyle w:val="Standard"/>
        <w:spacing w:before="120" w:after="0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b/>
          <w:bCs/>
          <w:sz w:val="16"/>
          <w:szCs w:val="16"/>
        </w:rPr>
        <w:t>В веб-версии Сбербанк Онлайн: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sz w:val="16"/>
          <w:szCs w:val="16"/>
        </w:rPr>
        <w:t>Зайдите в личный кабинет → наберите в строке поиска «Выписки и справки» → «Сведения для госслужащих» → выберите отчётный период, отчётную дату → «Заказать документ».</w:t>
      </w:r>
    </w:p>
    <w:p>
      <w:pPr>
        <w:pStyle w:val="Standard"/>
        <w:spacing w:before="120" w:after="0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b/>
          <w:bCs/>
          <w:sz w:val="16"/>
          <w:szCs w:val="16"/>
        </w:rPr>
        <w:t>В офисе Сбербанка:</w:t>
      </w:r>
    </w:p>
    <w:p>
      <w:pPr>
        <w:pStyle w:val="Standard"/>
        <w:spacing w:before="0" w:after="60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sz w:val="16"/>
          <w:szCs w:val="16"/>
        </w:rPr>
        <w:t>Попросите сотрудника банка распечатать сведения для госслужащих.</w:t>
      </w:r>
    </w:p>
    <w:p>
      <w:pPr>
        <w:pStyle w:val="Standard"/>
        <w:jc w:val="right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42">
                <wp:simplePos x="0" y="0"/>
                <wp:positionH relativeFrom="column">
                  <wp:posOffset>-104140</wp:posOffset>
                </wp:positionH>
                <wp:positionV relativeFrom="paragraph">
                  <wp:posOffset>111760</wp:posOffset>
                </wp:positionV>
                <wp:extent cx="1454785" cy="365125"/>
                <wp:effectExtent l="0" t="0" r="0" b="0"/>
                <wp:wrapNone/>
                <wp:docPr id="25" name="Надпись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760" cy="365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7"/>
                              <w:rPr>
                                <w:rFonts w:ascii="Calibri" w:hAnsi="Calibri" w:cs="Calibri" w:asciiTheme="minorHAnsi" w:cs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b/>
                                <w:color w:val="000000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 xml:space="preserve"> АО «Россельхозбанк»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5" path="m0,0l-2147483645,0l-2147483645,-2147483646l0,-2147483646xe" fillcolor="white" stroked="f" o:allowincell="f" style="position:absolute;margin-left:-8.2pt;margin-top:8.8pt;width:114.5pt;height:28.7pt;mso-wrap-style:square;v-text-anchor:top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Style27"/>
                        <w:rPr>
                          <w:rFonts w:ascii="Calibri" w:hAnsi="Calibri" w:cs="Calibri" w:asciiTheme="minorHAnsi" w:cs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cs="Calibri" w:ascii="Calibri" w:hAnsi="Calibri" w:asciiTheme="minorHAnsi" w:cstheme="minorHAnsi" w:hAnsiTheme="minorHAnsi"/>
                          <w:b/>
                          <w:color w:val="000000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cs="Calibri" w:ascii="Calibri" w:hAnsi="Calibri" w:asciiTheme="minorHAnsi" w:cstheme="minorHAnsi" w:hAnsiTheme="minorHAnsi"/>
                          <w:color w:val="000000"/>
                          <w:sz w:val="18"/>
                          <w:szCs w:val="18"/>
                        </w:rPr>
                        <w:t xml:space="preserve"> АО «Россельхозбанк»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inline distT="0" distB="0" distL="0" distR="0">
            <wp:extent cx="1657350" cy="413385"/>
            <wp:effectExtent l="0" t="0" r="0" b="0"/>
            <wp:docPr id="27" name="Рисунок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Рисунок 7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41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jc w:val="right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cstheme="minorHAnsi" w:ascii="Calibri" w:hAnsi="Calibri"/>
          <w:sz w:val="16"/>
          <w:szCs w:val="16"/>
        </w:rPr>
      </w:r>
    </w:p>
    <w:p>
      <w:pPr>
        <w:pStyle w:val="Standard"/>
        <w:spacing w:before="0" w:after="60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sz w:val="16"/>
          <w:szCs w:val="16"/>
        </w:rPr>
        <w:t>Откройте меню «Документы» → «Документы из Банка» → «</w:t>
      </w:r>
      <w:r>
        <w:rPr>
          <w:rFonts w:cs="Calibri" w:ascii="Calibri" w:hAnsi="Calibri" w:asciiTheme="minorHAnsi" w:cstheme="minorHAnsi" w:hAnsiTheme="minorHAnsi"/>
          <w:b/>
          <w:bCs/>
          <w:sz w:val="16"/>
          <w:szCs w:val="16"/>
        </w:rPr>
        <w:t>Выписки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». В правой части окна появится форма для указания реквизитов </w:t>
      </w:r>
      <w:r>
        <w:rPr>
          <w:rFonts w:cs="Calibri" w:ascii="Calibri" w:hAnsi="Calibri" w:asciiTheme="minorHAnsi" w:cstheme="minorHAnsi" w:hAnsiTheme="minorHAnsi"/>
          <w:b/>
          <w:bCs/>
          <w:sz w:val="16"/>
          <w:szCs w:val="16"/>
        </w:rPr>
        <w:t>выписки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. Укажите интересующий вас период. Галочками отметьте счета, по которым Вы хотите получить </w:t>
      </w:r>
      <w:r>
        <w:rPr>
          <w:rFonts w:cs="Calibri" w:ascii="Calibri" w:hAnsi="Calibri" w:asciiTheme="minorHAnsi" w:cstheme="minorHAnsi" w:hAnsiTheme="minorHAnsi"/>
          <w:b/>
          <w:bCs/>
          <w:sz w:val="16"/>
          <w:szCs w:val="16"/>
        </w:rPr>
        <w:t>выписки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>.</w:t>
      </w:r>
    </w:p>
    <w:p>
      <w:pPr>
        <w:pStyle w:val="Standard"/>
        <w:jc w:val="center"/>
        <w:rPr>
          <w:rStyle w:val="Aayyoo"/>
          <w:rFonts w:ascii="Calibri" w:hAnsi="Calibri" w:cs="Calibri" w:asciiTheme="minorHAnsi" w:cstheme="minorHAnsi" w:hAnsiTheme="minorHAnsi"/>
          <w:sz w:val="16"/>
          <w:szCs w:val="16"/>
        </w:rPr>
      </w:pPr>
      <w:r>
        <w:rPr/>
        <mc:AlternateContent>
          <mc:Choice Requires="wps">
            <w:drawing>
              <wp:anchor behindDoc="0" distT="45085" distB="48895" distL="113665" distR="116205" simplePos="0" locked="0" layoutInCell="0" allowOverlap="1" relativeHeight="22">
                <wp:simplePos x="0" y="0"/>
                <wp:positionH relativeFrom="column">
                  <wp:posOffset>-57150</wp:posOffset>
                </wp:positionH>
                <wp:positionV relativeFrom="paragraph">
                  <wp:posOffset>65405</wp:posOffset>
                </wp:positionV>
                <wp:extent cx="1464945" cy="320675"/>
                <wp:effectExtent l="635" t="635" r="0" b="0"/>
                <wp:wrapSquare wrapText="bothSides"/>
                <wp:docPr id="28" name="Надпись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4840" cy="320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7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Calibri" w:ascii="Calibri" w:hAnsi="Calibri" w:asciiTheme="minorHAnsi" w:hAnsiTheme="minorHAnsi"/>
                                <w:b/>
                                <w:color w:val="000000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cs="Calibri" w:ascii="Calibri" w:hAnsi="Calibri"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 xml:space="preserve"> АО «Тинькофф Банк»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2" path="m0,0l-2147483645,0l-2147483645,-2147483646l0,-2147483646xe" fillcolor="white" stroked="f" o:allowincell="f" style="position:absolute;margin-left:-4.5pt;margin-top:5.15pt;width:115.3pt;height:25.2pt;mso-wrap-style:square;v-text-anchor:top">
                <v:fill o:detectmouseclick="t" type="solid" color2="black"/>
                <v:stroke color="#3465a4" weight="9360" joinstyle="round" endcap="flat"/>
                <v:textbox>
                  <w:txbxContent>
                    <w:p>
                      <w:pPr>
                        <w:pStyle w:val="Style27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="Calibri" w:ascii="Calibri" w:hAnsi="Calibri" w:asciiTheme="minorHAnsi" w:hAnsiTheme="minorHAnsi"/>
                          <w:b/>
                          <w:color w:val="000000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cs="Calibri" w:ascii="Calibri" w:hAnsi="Calibri" w:asciiTheme="minorHAnsi" w:hAnsiTheme="minorHAnsi"/>
                          <w:color w:val="000000"/>
                          <w:sz w:val="18"/>
                          <w:szCs w:val="18"/>
                        </w:rPr>
                        <w:t xml:space="preserve"> АО «Тинькофф Банк»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w:drawing>
          <wp:inline distT="0" distB="0" distL="0" distR="0">
            <wp:extent cx="1528445" cy="377190"/>
            <wp:effectExtent l="0" t="0" r="0" b="0"/>
            <wp:docPr id="30" name="Рисунок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Рисунок 8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jc w:val="both"/>
        <w:rPr>
          <w:rStyle w:val="Aayyoo"/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cstheme="minorHAnsi" w:ascii="Calibri" w:hAnsi="Calibri"/>
          <w:sz w:val="16"/>
          <w:szCs w:val="16"/>
        </w:rPr>
      </w:r>
    </w:p>
    <w:p>
      <w:pPr>
        <w:pStyle w:val="Standard"/>
        <w:spacing w:before="0" w:after="60"/>
        <w:jc w:val="both"/>
        <w:rPr>
          <w:rStyle w:val="Bkfqne"/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Style w:val="Aayyoo"/>
          <w:rFonts w:cs="Calibri" w:ascii="Calibri" w:hAnsi="Calibri" w:asciiTheme="minorHAnsi" w:cstheme="minorHAnsi" w:hAnsiTheme="minorHAnsi"/>
          <w:sz w:val="16"/>
          <w:szCs w:val="16"/>
        </w:rPr>
        <w:t>Для получения справки для госслужащих,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обратитесь в чат службы поддержки через мобильное приложение, либо личный кабинет на сайте, или позвоните по номеру </w:t>
      </w:r>
      <w:r>
        <w:rPr>
          <w:rStyle w:val="Bkfqne"/>
          <w:rFonts w:cs="Calibri" w:ascii="Calibri" w:hAnsi="Calibri" w:asciiTheme="minorHAnsi" w:cstheme="minorHAnsi" w:hAnsiTheme="minorHAnsi"/>
          <w:sz w:val="16"/>
          <w:szCs w:val="16"/>
        </w:rPr>
        <w:t>8 800 555-25-50.</w:t>
      </w:r>
    </w:p>
    <w:p>
      <w:pPr>
        <w:pStyle w:val="Standard"/>
        <w:jc w:val="right"/>
        <w:rPr>
          <w:rStyle w:val="Bkfqne"/>
          <w:rFonts w:ascii="Calibri" w:hAnsi="Calibri" w:cs="Calibri" w:asciiTheme="minorHAnsi" w:cstheme="minorHAnsi" w:hAnsiTheme="minorHAnsi"/>
          <w:sz w:val="16"/>
          <w:szCs w:val="16"/>
        </w:rPr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24">
                <wp:simplePos x="0" y="0"/>
                <wp:positionH relativeFrom="column">
                  <wp:posOffset>-53340</wp:posOffset>
                </wp:positionH>
                <wp:positionV relativeFrom="paragraph">
                  <wp:posOffset>161925</wp:posOffset>
                </wp:positionV>
                <wp:extent cx="2174240" cy="578485"/>
                <wp:effectExtent l="0" t="0" r="0" b="0"/>
                <wp:wrapNone/>
                <wp:docPr id="31" name="Надпись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4400" cy="578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7"/>
                              <w:rPr>
                                <w:rStyle w:val="Bkfqne"/>
                                <w:rFonts w:ascii="Calibri" w:hAnsi="Calibri" w:cs="Calibri"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Bkfqne"/>
                                <w:rFonts w:cs="Calibri" w:ascii="Calibri" w:hAnsi="Calibri"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Отделение Социального фонда России по Приморскому краю</w:t>
                            </w:r>
                          </w:p>
                          <w:p>
                            <w:pPr>
                              <w:pStyle w:val="Style27"/>
                              <w:rPr>
                                <w:rFonts w:ascii="Calibri" w:hAnsi="Calibri" w:cs="Calibri"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Bkfqne"/>
                                <w:rFonts w:cs="Calibri" w:ascii="Calibri" w:hAnsi="Calibri"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(с 1 января 2023 года)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9" path="m0,0l-2147483645,0l-2147483645,-2147483646l0,-2147483646xe" fillcolor="white" stroked="f" o:allowincell="f" style="position:absolute;margin-left:-4.2pt;margin-top:12.75pt;width:171.15pt;height:45.5pt;mso-wrap-style:square;v-text-anchor:top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Style27"/>
                        <w:rPr>
                          <w:rStyle w:val="Bkfqne"/>
                          <w:rFonts w:ascii="Calibri" w:hAnsi="Calibri" w:cs="Calibri"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Style w:val="Bkfqne"/>
                          <w:rFonts w:cs="Calibri" w:ascii="Calibri" w:hAnsi="Calibri" w:asciiTheme="minorHAnsi" w:hAnsiTheme="minorHAnsi"/>
                          <w:color w:val="000000"/>
                          <w:sz w:val="18"/>
                          <w:szCs w:val="18"/>
                        </w:rPr>
                        <w:t>Отделение Социального фонда России по Приморскому краю</w:t>
                      </w:r>
                    </w:p>
                    <w:p>
                      <w:pPr>
                        <w:pStyle w:val="Style27"/>
                        <w:rPr>
                          <w:rFonts w:ascii="Calibri" w:hAnsi="Calibri" w:cs="Calibri"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Style w:val="Bkfqne"/>
                          <w:rFonts w:cs="Calibri" w:ascii="Calibri" w:hAnsi="Calibri" w:asciiTheme="minorHAnsi" w:hAnsiTheme="minorHAnsi"/>
                          <w:color w:val="000000"/>
                          <w:sz w:val="18"/>
                          <w:szCs w:val="18"/>
                        </w:rPr>
                        <w:t>(с 1 января 2023 года)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inline distT="0" distB="0" distL="0" distR="0">
            <wp:extent cx="748030" cy="749300"/>
            <wp:effectExtent l="0" t="0" r="0" b="0"/>
            <wp:docPr id="33" name="Рисунок 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Рисунок 14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l="34968" t="24680" r="49746" b="54233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48030" cy="74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Aum3qi"/>
        <w:spacing w:beforeAutospacing="0" w:before="120" w:afterAutospacing="0" w:after="0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Style w:val="Bkfqne"/>
          <w:rFonts w:cs="Calibri" w:ascii="Calibri" w:hAnsi="Calibri" w:asciiTheme="minorHAnsi" w:cstheme="minorHAnsi" w:hAnsiTheme="minorHAnsi"/>
          <w:sz w:val="16"/>
          <w:szCs w:val="16"/>
        </w:rPr>
        <w:t xml:space="preserve">Документы, подтверждающие </w:t>
      </w:r>
      <w:r>
        <w:rPr>
          <w:rStyle w:val="Bkfqne"/>
          <w:rFonts w:cs="Calibri" w:ascii="Calibri" w:hAnsi="Calibri" w:asciiTheme="minorHAnsi" w:cstheme="minorHAnsi" w:hAnsiTheme="minorHAnsi"/>
          <w:b/>
          <w:i/>
          <w:sz w:val="16"/>
          <w:szCs w:val="16"/>
          <w:u w:val="single"/>
        </w:rPr>
        <w:t>социальные и пенсионные выплаты</w:t>
      </w:r>
      <w:r>
        <w:rPr>
          <w:rStyle w:val="Bkfqne"/>
          <w:rFonts w:cs="Calibri" w:ascii="Calibri" w:hAnsi="Calibri" w:asciiTheme="minorHAnsi" w:cstheme="minorHAnsi" w:hAnsiTheme="minorHAnsi"/>
          <w:sz w:val="16"/>
          <w:szCs w:val="16"/>
        </w:rPr>
        <w:t>, а также информацию об имеющихся за отчетный период</w:t>
      </w:r>
      <w:r>
        <w:rPr>
          <w:rStyle w:val="Bkfqne"/>
          <w:rFonts w:cs="Calibri" w:ascii="Calibri" w:hAnsi="Calibri" w:asciiTheme="minorHAnsi" w:cstheme="minorHAnsi" w:hAnsiTheme="minorHAnsi"/>
          <w:b/>
          <w:i/>
          <w:sz w:val="16"/>
          <w:szCs w:val="16"/>
        </w:rPr>
        <w:t xml:space="preserve"> </w:t>
      </w:r>
      <w:r>
        <w:rPr>
          <w:rStyle w:val="Bkfqne"/>
          <w:rFonts w:cs="Calibri" w:ascii="Calibri" w:hAnsi="Calibri" w:asciiTheme="minorHAnsi" w:cstheme="minorHAnsi" w:hAnsiTheme="minorHAnsi"/>
          <w:b/>
          <w:i/>
          <w:sz w:val="16"/>
          <w:szCs w:val="16"/>
          <w:u w:val="single"/>
        </w:rPr>
        <w:t>больничных</w:t>
      </w:r>
      <w:r>
        <w:rPr>
          <w:rStyle w:val="Bkfqne"/>
          <w:rFonts w:cs="Calibri" w:ascii="Calibri" w:hAnsi="Calibri" w:asciiTheme="minorHAnsi" w:cstheme="minorHAnsi" w:hAnsiTheme="minorHAnsi"/>
          <w:sz w:val="16"/>
          <w:szCs w:val="16"/>
        </w:rPr>
        <w:t xml:space="preserve"> Вы можете получить в региональном отделении Социального фонда России.</w:t>
      </w:r>
    </w:p>
    <w:p>
      <w:pPr>
        <w:pStyle w:val="Normal"/>
        <w:jc w:val="center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16"/>
          <w:szCs w:val="16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16"/>
          <w:szCs w:val="16"/>
        </w:rPr>
        <w:t>РАЗДЕЛ 2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</w:t>
      </w:r>
      <w:r>
        <w:rPr>
          <w:rFonts w:cs="Calibri" w:ascii="Calibri" w:hAnsi="Calibri" w:asciiTheme="minorHAnsi" w:cstheme="minorHAnsi" w:hAnsiTheme="minorHAnsi"/>
          <w:sz w:val="16"/>
          <w:szCs w:val="16"/>
          <w:u w:val="single"/>
        </w:rPr>
        <w:t>«Сведения о расходах»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16"/>
          <w:szCs w:val="16"/>
          <w:u w:val="single"/>
        </w:rPr>
      </w:pPr>
      <w:r>
        <w:rPr>
          <w:rFonts w:cs="Calibri" w:ascii="Calibri" w:hAnsi="Calibri" w:asciiTheme="minorHAnsi" w:cstheme="minorHAnsi" w:hAnsiTheme="minorHAnsi"/>
          <w:sz w:val="16"/>
          <w:szCs w:val="16"/>
          <w:u w:val="single"/>
        </w:rPr>
        <w:t>(пп. 82 – 96 Методических рекомендаций)</w:t>
      </w:r>
    </w:p>
    <w:p>
      <w:pPr>
        <w:pStyle w:val="Aum3qi"/>
        <w:spacing w:before="280" w:after="280"/>
        <w:jc w:val="center"/>
        <w:rPr>
          <w:rStyle w:val="Bkfqne"/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cstheme="minorHAnsi" w:ascii="Calibri" w:hAnsi="Calibri"/>
          <w:sz w:val="18"/>
          <w:szCs w:val="18"/>
        </w:rPr>
        <mc:AlternateContent>
          <mc:Choice Requires="wps">
            <w:drawing>
              <wp:anchor behindDoc="0" distT="0" distB="0" distL="0" distR="0" simplePos="0" locked="0" layoutInCell="0" allowOverlap="1" relativeHeight="18">
                <wp:simplePos x="0" y="0"/>
                <wp:positionH relativeFrom="column">
                  <wp:posOffset>919480</wp:posOffset>
                </wp:positionH>
                <wp:positionV relativeFrom="paragraph">
                  <wp:posOffset>76200</wp:posOffset>
                </wp:positionV>
                <wp:extent cx="2263775" cy="1847215"/>
                <wp:effectExtent l="0" t="0" r="0" b="635"/>
                <wp:wrapNone/>
                <wp:docPr id="34" name="Надпись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3680" cy="1847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7"/>
                              <w:jc w:val="both"/>
                              <w:rPr>
                                <w:rFonts w:ascii="Calibri" w:hAnsi="Calibri" w:cs="Calibri" w:asciiTheme="minorHAnsi" w:cstheme="minorHAnsi" w:hAnsi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color w:val="000000"/>
                                <w:sz w:val="16"/>
                                <w:szCs w:val="16"/>
                              </w:rPr>
                              <w:t xml:space="preserve">При заполнении </w:t>
                            </w: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b/>
                                <w:color w:val="000000"/>
                                <w:sz w:val="16"/>
                                <w:szCs w:val="16"/>
                              </w:rPr>
                              <w:t>РАЗДЕЛА 2</w:t>
                            </w: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color w:val="000000"/>
                                <w:sz w:val="16"/>
                                <w:szCs w:val="16"/>
                                <w:u w:val="single"/>
                              </w:rPr>
                              <w:t>«Сведения о расходах»</w:t>
                            </w: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color w:val="000000"/>
                                <w:sz w:val="16"/>
                                <w:szCs w:val="16"/>
                              </w:rPr>
                              <w:t xml:space="preserve"> представляется информация только в том случае, если совершена сделка или совершены сделки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 и сумма такой сделки или общая сумма совершенных сделок превышает общий доход данного лица и его супруги (супруга) за три последних года, предшествующих отчетному периоду (2019 - 2021). 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13" path="m0,0l-2147483645,0l-2147483645,-2147483646l0,-2147483646xe" fillcolor="white" stroked="f" o:allowincell="f" style="position:absolute;margin-left:72.4pt;margin-top:6pt;width:178.2pt;height:145.4pt;mso-wrap-style:square;v-text-anchor:top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Style27"/>
                        <w:jc w:val="both"/>
                        <w:rPr>
                          <w:rFonts w:ascii="Calibri" w:hAnsi="Calibri" w:cs="Calibri" w:asciiTheme="minorHAnsi" w:cstheme="minorHAnsi" w:hAnsiTheme="minorHAnsi"/>
                          <w:sz w:val="16"/>
                          <w:szCs w:val="16"/>
                        </w:rPr>
                      </w:pPr>
                      <w:r>
                        <w:rPr>
                          <w:rFonts w:cs="Calibri" w:ascii="Calibri" w:hAnsi="Calibri" w:asciiTheme="minorHAnsi" w:cstheme="minorHAnsi" w:hAnsiTheme="minorHAnsi"/>
                          <w:color w:val="000000"/>
                          <w:sz w:val="16"/>
                          <w:szCs w:val="16"/>
                        </w:rPr>
                        <w:t xml:space="preserve">При заполнении </w:t>
                      </w:r>
                      <w:r>
                        <w:rPr>
                          <w:rFonts w:cs="Calibri" w:ascii="Calibri" w:hAnsi="Calibri" w:asciiTheme="minorHAnsi" w:cstheme="minorHAnsi" w:hAnsiTheme="minorHAnsi"/>
                          <w:b/>
                          <w:color w:val="000000"/>
                          <w:sz w:val="16"/>
                          <w:szCs w:val="16"/>
                        </w:rPr>
                        <w:t>РАЗДЕЛА 2</w:t>
                      </w:r>
                      <w:r>
                        <w:rPr>
                          <w:rFonts w:cs="Calibri" w:ascii="Calibri" w:hAnsi="Calibri" w:asciiTheme="minorHAnsi" w:cstheme="minorHAnsi" w:hAnsiTheme="minorHAnsi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cs="Calibri" w:ascii="Calibri" w:hAnsi="Calibri" w:asciiTheme="minorHAnsi" w:cstheme="minorHAnsi" w:hAnsiTheme="minorHAnsi"/>
                          <w:color w:val="000000"/>
                          <w:sz w:val="16"/>
                          <w:szCs w:val="16"/>
                          <w:u w:val="single"/>
                        </w:rPr>
                        <w:t>«Сведения о расходах»</w:t>
                      </w:r>
                      <w:r>
                        <w:rPr>
                          <w:rFonts w:cs="Calibri" w:ascii="Calibri" w:hAnsi="Calibri" w:asciiTheme="minorHAnsi" w:cstheme="minorHAnsi" w:hAnsiTheme="minorHAnsi"/>
                          <w:color w:val="000000"/>
                          <w:sz w:val="16"/>
                          <w:szCs w:val="16"/>
                        </w:rPr>
                        <w:t xml:space="preserve"> представляется информация только в том случае, если совершена сделка или совершены сделки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 и сумма такой сделки или общая сумма совершенных сделок превышает общий доход данного лица и его супруги (супруга) за три последних года, предшествующих отчетному периоду (2019 - 2021).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Aum3qi"/>
        <w:spacing w:before="280" w:after="280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/>
        <w:drawing>
          <wp:inline distT="0" distB="0" distL="0" distR="0">
            <wp:extent cx="773430" cy="1270000"/>
            <wp:effectExtent l="0" t="0" r="0" b="0"/>
            <wp:docPr id="36" name="Рисунок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12" descr="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b/>
          <w:sz w:val="16"/>
          <w:szCs w:val="16"/>
        </w:rPr>
        <w:t>РАЗДЕЛ 3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</w:t>
      </w:r>
      <w:r>
        <w:rPr>
          <w:rFonts w:cs="Calibri" w:ascii="Calibri" w:hAnsi="Calibri" w:asciiTheme="minorHAnsi" w:cstheme="minorHAnsi" w:hAnsiTheme="minorHAnsi"/>
          <w:sz w:val="16"/>
          <w:szCs w:val="16"/>
          <w:u w:val="single"/>
        </w:rPr>
        <w:t>«Сведения об имуществе»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16"/>
          <w:szCs w:val="16"/>
          <w:u w:val="single"/>
        </w:rPr>
      </w:pPr>
      <w:r>
        <w:rPr>
          <w:rFonts w:cs="Calibri" w:ascii="Calibri" w:hAnsi="Calibri" w:asciiTheme="minorHAnsi" w:cstheme="minorHAnsi" w:hAnsiTheme="minorHAnsi"/>
          <w:sz w:val="16"/>
          <w:szCs w:val="16"/>
          <w:u w:val="single"/>
        </w:rPr>
        <w:t>(пп. 97 – 145 Методических рекомендаций)</w:t>
      </w:r>
    </w:p>
    <w:p>
      <w:pPr>
        <w:pStyle w:val="Normal"/>
        <w:rPr>
          <w:rFonts w:ascii="Calibri" w:hAnsi="Calibri" w:cs="Calibri" w:asciiTheme="minorHAnsi" w:cstheme="minorHAnsi" w:hAnsiTheme="minorHAnsi"/>
          <w:sz w:val="16"/>
          <w:szCs w:val="16"/>
          <w:u w:val="single"/>
        </w:rPr>
      </w:pPr>
      <w:r>
        <w:rPr>
          <w:rFonts w:cs="Calibri" w:cstheme="minorHAnsi" w:ascii="Calibri" w:hAnsi="Calibri"/>
          <w:sz w:val="16"/>
          <w:szCs w:val="16"/>
          <w:u w:val="single"/>
        </w:rPr>
        <mc:AlternateContent>
          <mc:Choice Requires="wps">
            <w:drawing>
              <wp:anchor behindDoc="0" distT="635" distB="0" distL="635" distR="0" simplePos="0" locked="0" layoutInCell="0" allowOverlap="1" relativeHeight="28" wp14:anchorId="1B14E7DD">
                <wp:simplePos x="0" y="0"/>
                <wp:positionH relativeFrom="column">
                  <wp:posOffset>-71120</wp:posOffset>
                </wp:positionH>
                <wp:positionV relativeFrom="paragraph">
                  <wp:posOffset>92710</wp:posOffset>
                </wp:positionV>
                <wp:extent cx="1997075" cy="559435"/>
                <wp:effectExtent l="635" t="635" r="0" b="0"/>
                <wp:wrapNone/>
                <wp:docPr id="37" name="Надпись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6920" cy="559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7"/>
                              <w:rPr>
                                <w:rFonts w:ascii="Calibri" w:hAnsi="Calibri" w:cs="Calibri" w:asciiTheme="minorHAnsi" w:cs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Филиал ФГБУ «ФКП Росреестра» по Приморскому краю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17" path="m0,0l-2147483645,0l-2147483645,-2147483646l0,-2147483646xe" fillcolor="white" stroked="f" o:allowincell="f" style="position:absolute;margin-left:-5.6pt;margin-top:7.3pt;width:157.2pt;height:44pt;mso-wrap-style:square;v-text-anchor:top" wp14:anchorId="1B14E7DD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Style27"/>
                        <w:rPr>
                          <w:rFonts w:ascii="Calibri" w:hAnsi="Calibri" w:cs="Calibri" w:asciiTheme="minorHAnsi" w:cs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cs="Calibri" w:ascii="Calibri" w:hAnsi="Calibri" w:asciiTheme="minorHAnsi" w:cstheme="minorHAnsi" w:hAnsiTheme="minorHAnsi"/>
                          <w:color w:val="000000"/>
                          <w:sz w:val="18"/>
                          <w:szCs w:val="18"/>
                        </w:rPr>
                        <w:t>Филиал ФГБУ «ФКП Росреестра» по Приморскому краю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Standard"/>
        <w:jc w:val="right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/>
        <w:drawing>
          <wp:inline distT="0" distB="0" distL="0" distR="0">
            <wp:extent cx="1171575" cy="475615"/>
            <wp:effectExtent l="0" t="0" r="0" b="0"/>
            <wp:docPr id="39" name="Рисунок 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Рисунок 10" descr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7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cstheme="minorHAnsi" w:ascii="Calibri" w:hAnsi="Calibri"/>
          <w:sz w:val="16"/>
          <w:szCs w:val="16"/>
        </w:rPr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Для заполнения </w:t>
      </w:r>
      <w:r>
        <w:rPr>
          <w:rFonts w:cs="Calibri" w:ascii="Calibri" w:hAnsi="Calibri" w:asciiTheme="minorHAnsi" w:cstheme="minorHAnsi" w:hAnsiTheme="minorHAnsi"/>
          <w:b/>
          <w:i/>
          <w:sz w:val="16"/>
          <w:szCs w:val="16"/>
        </w:rPr>
        <w:t>Подраздела 3.1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</w:t>
      </w:r>
      <w:r>
        <w:rPr>
          <w:rFonts w:cs="Calibri" w:ascii="Calibri" w:hAnsi="Calibri" w:asciiTheme="minorHAnsi" w:cstheme="minorHAnsi" w:hAnsiTheme="minorHAnsi"/>
          <w:sz w:val="16"/>
          <w:szCs w:val="16"/>
          <w:u w:val="single"/>
        </w:rPr>
        <w:t>«Недвижимое имущество»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Вам следует обратиться в региональный филиал Росреестра для получения выписки о зарегистрированных объектах недвижимости.</w:t>
      </w:r>
    </w:p>
    <w:p>
      <w:pPr>
        <w:pStyle w:val="Standard"/>
        <w:spacing w:before="120" w:after="0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Для заполнения </w:t>
      </w:r>
      <w:r>
        <w:rPr>
          <w:rFonts w:cs="Calibri" w:ascii="Calibri" w:hAnsi="Calibri" w:asciiTheme="minorHAnsi" w:cstheme="minorHAnsi" w:hAnsiTheme="minorHAnsi"/>
          <w:b/>
          <w:i/>
          <w:sz w:val="16"/>
          <w:szCs w:val="16"/>
        </w:rPr>
        <w:t>Подраздела 3.2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</w:t>
      </w:r>
      <w:r>
        <w:rPr>
          <w:rFonts w:cs="Calibri" w:ascii="Calibri" w:hAnsi="Calibri" w:asciiTheme="minorHAnsi" w:cstheme="minorHAnsi" w:hAnsiTheme="minorHAnsi"/>
          <w:sz w:val="16"/>
          <w:szCs w:val="16"/>
          <w:u w:val="single"/>
        </w:rPr>
        <w:t>«Транспортные средства»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следует обратиться в следующие организации:</w:t>
      </w:r>
    </w:p>
    <w:p>
      <w:pPr>
        <w:pStyle w:val="Standard"/>
        <w:numPr>
          <w:ilvl w:val="0"/>
          <w:numId w:val="1"/>
        </w:numPr>
        <w:spacing w:before="120" w:after="0"/>
        <w:ind w:left="357" w:hanging="357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sz w:val="16"/>
          <w:szCs w:val="16"/>
        </w:rPr>
        <w:t>ГИМС МЧС России по Приморскому краю (для информации по маломерным судам);</w:t>
      </w:r>
    </w:p>
    <w:p>
      <w:pPr>
        <w:pStyle w:val="Standard"/>
        <w:numPr>
          <w:ilvl w:val="0"/>
          <w:numId w:val="1"/>
        </w:numPr>
        <w:spacing w:before="120" w:after="0"/>
        <w:ind w:left="357" w:hanging="357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PT Astra Serif" w:ascii="Calibri" w:hAnsi="Calibri" w:asciiTheme="minorHAnsi" w:hAnsiTheme="minorHAnsi"/>
          <w:kern w:val="0"/>
          <w:sz w:val="16"/>
          <w:szCs w:val="16"/>
        </w:rPr>
        <w:t>Государственная инспекция по надзору за техническим состоянием и эксплуатацией самоходных машин и других видов техники, аттракционов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 Приморского края (Гостехнадзор) (для информации по вездеходным транспортным средствам, внедорожным, мототранспортным средствам);</w:t>
      </w:r>
    </w:p>
    <w:p>
      <w:pPr>
        <w:pStyle w:val="Standard"/>
        <w:numPr>
          <w:ilvl w:val="0"/>
          <w:numId w:val="1"/>
        </w:numPr>
        <w:spacing w:before="120" w:after="0"/>
        <w:ind w:left="357" w:hanging="357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sz w:val="16"/>
          <w:szCs w:val="16"/>
        </w:rPr>
        <w:t>МОРАС ГИБДД  УМВД России по Приморскому краю по месту жительства (для информации по транспортным средствам)</w:t>
      </w:r>
      <w:bookmarkStart w:id="1" w:name="_Hlk125556661"/>
      <w:bookmarkEnd w:id="1"/>
      <w:r>
        <w:rPr>
          <w:rFonts w:cs="Calibri" w:ascii="Calibri" w:hAnsi="Calibri" w:asciiTheme="minorHAnsi" w:cstheme="minorHAnsi" w:hAnsiTheme="minorHAnsi"/>
          <w:sz w:val="16"/>
          <w:szCs w:val="16"/>
        </w:rPr>
        <w:t>.</w:t>
      </w:r>
    </w:p>
    <w:p>
      <w:pPr>
        <w:pStyle w:val="Standard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cstheme="minorHAnsi" w:ascii="Calibri" w:hAnsi="Calibri"/>
          <w:sz w:val="16"/>
          <w:szCs w:val="16"/>
        </w:rPr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/>
        <mc:AlternateContent>
          <mc:Choice Requires="wps">
            <w:drawing>
              <wp:anchor behindDoc="0" distT="635" distB="0" distL="0" distR="0" simplePos="0" locked="0" layoutInCell="0" allowOverlap="1" relativeHeight="32" wp14:anchorId="727D288D">
                <wp:simplePos x="0" y="0"/>
                <wp:positionH relativeFrom="column">
                  <wp:posOffset>1141095</wp:posOffset>
                </wp:positionH>
                <wp:positionV relativeFrom="paragraph">
                  <wp:posOffset>20320</wp:posOffset>
                </wp:positionV>
                <wp:extent cx="2030730" cy="1370965"/>
                <wp:effectExtent l="0" t="635" r="0" b="0"/>
                <wp:wrapNone/>
                <wp:docPr id="40" name="Надпись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760" cy="1370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7"/>
                              <w:jc w:val="both"/>
                              <w:rPr>
                                <w:rFonts w:ascii="Calibri" w:hAnsi="Calibri" w:cs="Calibri" w:asciiTheme="minorHAnsi" w:cstheme="minorHAnsi" w:hAnsi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b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ОБРАЗЕЦ</w:t>
                            </w: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color w:val="000000"/>
                                <w:sz w:val="16"/>
                                <w:szCs w:val="16"/>
                              </w:rPr>
                              <w:t xml:space="preserve">заполнения </w:t>
                            </w: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b/>
                                <w:i/>
                                <w:color w:val="000000"/>
                                <w:sz w:val="16"/>
                                <w:szCs w:val="16"/>
                              </w:rPr>
                              <w:t>Подраздела 3.3</w:t>
                            </w: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color w:val="000000"/>
                                <w:sz w:val="16"/>
                                <w:szCs w:val="16"/>
                              </w:rPr>
                              <w:t xml:space="preserve"> «Цифровые финансовые активы, цифровые права, включающие одновременно цифровые финансовые активы и иные цифровые права» (в данном образце используются сведения за 2020 год)</w:t>
                            </w:r>
                          </w:p>
                          <w:p>
                            <w:pPr>
                              <w:pStyle w:val="Style27"/>
                              <w:jc w:val="both"/>
                              <w:rPr>
                                <w:rFonts w:ascii="Calibri" w:hAnsi="Calibri" w:cs="Calibri" w:asciiTheme="minorHAnsi" w:cstheme="minorHAnsi" w:hAnsi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Calibri" w:cstheme="minorHAnsi" w:ascii="Calibri" w:hAnsi="Calibri"/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Style27"/>
                              <w:jc w:val="both"/>
                              <w:rPr>
                                <w:rFonts w:ascii="Calibri" w:hAnsi="Calibri" w:cs="Calibri" w:asciiTheme="minorHAnsi" w:cstheme="minorHAnsi" w:hAnsiTheme="minorHAnsi"/>
                                <w:b/>
                                <w:b/>
                                <w:i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b/>
                                <w:i/>
                                <w:color w:val="000000"/>
                                <w:sz w:val="16"/>
                                <w:szCs w:val="16"/>
                              </w:rPr>
                              <w:t>на следующей странице →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19" path="m0,0l-2147483645,0l-2147483645,-2147483646l0,-2147483646xe" fillcolor="white" stroked="f" o:allowincell="f" style="position:absolute;margin-left:89.85pt;margin-top:1.6pt;width:159.85pt;height:107.9pt;mso-wrap-style:square;v-text-anchor:top" wp14:anchorId="727D288D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Style27"/>
                        <w:jc w:val="both"/>
                        <w:rPr>
                          <w:rFonts w:ascii="Calibri" w:hAnsi="Calibri" w:cs="Calibri" w:asciiTheme="minorHAnsi" w:cstheme="minorHAnsi" w:hAnsiTheme="minorHAnsi"/>
                          <w:sz w:val="16"/>
                          <w:szCs w:val="16"/>
                        </w:rPr>
                      </w:pPr>
                      <w:r>
                        <w:rPr>
                          <w:rFonts w:cs="Calibri" w:ascii="Calibri" w:hAnsi="Calibri" w:asciiTheme="minorHAnsi" w:cstheme="minorHAnsi" w:hAnsiTheme="minorHAnsi"/>
                          <w:b/>
                          <w:iCs/>
                          <w:color w:val="000000"/>
                          <w:sz w:val="16"/>
                          <w:szCs w:val="16"/>
                        </w:rPr>
                        <w:t>ОБРАЗЕЦ</w:t>
                      </w:r>
                      <w:r>
                        <w:rPr>
                          <w:rFonts w:cs="Calibri" w:ascii="Calibri" w:hAnsi="Calibri" w:asciiTheme="minorHAnsi" w:cstheme="minorHAnsi" w:hAnsiTheme="minorHAnsi"/>
                          <w:i/>
                          <w:iCs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cs="Calibri" w:ascii="Calibri" w:hAnsi="Calibri" w:asciiTheme="minorHAnsi" w:cstheme="minorHAnsi" w:hAnsiTheme="minorHAnsi"/>
                          <w:color w:val="000000"/>
                          <w:sz w:val="16"/>
                          <w:szCs w:val="16"/>
                        </w:rPr>
                        <w:t xml:space="preserve">заполнения </w:t>
                      </w:r>
                      <w:r>
                        <w:rPr>
                          <w:rFonts w:cs="Calibri" w:ascii="Calibri" w:hAnsi="Calibri" w:asciiTheme="minorHAnsi" w:cstheme="minorHAnsi" w:hAnsiTheme="minorHAnsi"/>
                          <w:b/>
                          <w:i/>
                          <w:color w:val="000000"/>
                          <w:sz w:val="16"/>
                          <w:szCs w:val="16"/>
                        </w:rPr>
                        <w:t>Подраздела 3.3</w:t>
                      </w:r>
                      <w:r>
                        <w:rPr>
                          <w:rFonts w:cs="Calibri" w:ascii="Calibri" w:hAnsi="Calibri" w:asciiTheme="minorHAnsi" w:cstheme="minorHAnsi" w:hAnsiTheme="minorHAnsi"/>
                          <w:color w:val="000000"/>
                          <w:sz w:val="16"/>
                          <w:szCs w:val="16"/>
                        </w:rPr>
                        <w:t xml:space="preserve"> «Цифровые финансовые активы, цифровые права, включающие одновременно цифровые финансовые активы и иные цифровые права» (в данном образце используются сведения за 2020 год)</w:t>
                      </w:r>
                    </w:p>
                    <w:p>
                      <w:pPr>
                        <w:pStyle w:val="Style27"/>
                        <w:jc w:val="both"/>
                        <w:rPr>
                          <w:rFonts w:ascii="Calibri" w:hAnsi="Calibri" w:cs="Calibri" w:asciiTheme="minorHAnsi" w:cstheme="minorHAnsi" w:hAnsiTheme="minorHAnsi"/>
                          <w:sz w:val="16"/>
                          <w:szCs w:val="16"/>
                        </w:rPr>
                      </w:pPr>
                      <w:r>
                        <w:rPr>
                          <w:rFonts w:cs="Calibri" w:cstheme="minorHAnsi" w:ascii="Calibri" w:hAnsi="Calibri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Style27"/>
                        <w:jc w:val="both"/>
                        <w:rPr>
                          <w:rFonts w:ascii="Calibri" w:hAnsi="Calibri" w:cs="Calibri" w:asciiTheme="minorHAnsi" w:cstheme="minorHAnsi" w:hAnsiTheme="minorHAnsi"/>
                          <w:b/>
                          <w:b/>
                          <w:i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cs="Calibri" w:ascii="Calibri" w:hAnsi="Calibri" w:asciiTheme="minorHAnsi" w:cstheme="minorHAnsi" w:hAnsiTheme="minorHAnsi"/>
                          <w:b/>
                          <w:i/>
                          <w:color w:val="000000"/>
                          <w:sz w:val="16"/>
                          <w:szCs w:val="16"/>
                        </w:rPr>
                        <w:t>на следующей странице →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inline distT="0" distB="0" distL="0" distR="0">
            <wp:extent cx="1092200" cy="1390015"/>
            <wp:effectExtent l="0" t="0" r="0" b="0"/>
            <wp:docPr id="42" name="Рисунок 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Рисунок 18" descr="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39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even" r:id="rId21"/>
      <w:headerReference w:type="default" r:id="rId22"/>
      <w:footerReference w:type="even" r:id="rId23"/>
      <w:footerReference w:type="default" r:id="rId24"/>
      <w:type w:val="continuous"/>
      <w:pgSz w:orient="landscape" w:w="16838" w:h="11906"/>
      <w:pgMar w:left="567" w:right="567" w:gutter="0" w:header="57" w:top="567" w:footer="57" w:bottom="567"/>
      <w:cols w:num="3" w:space="566" w:equalWidth="true" w:sep="false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roman"/>
    <w:pitch w:val="variable"/>
  </w:font>
  <w:font w:name="Franklin Gothic Book">
    <w:charset w:val="01"/>
    <w:family w:val="roman"/>
    <w:pitch w:val="variable"/>
  </w:font>
  <w:font w:name="Calibri">
    <w:charset w:val="01"/>
    <w:family w:val="roman"/>
    <w:pitch w:val="variable"/>
  </w:font>
  <w:font w:name="Yu Gothic UI">
    <w:charset w:val="01"/>
    <w:family w:val="roman"/>
    <w:pitch w:val="variable"/>
  </w:font>
  <w:font w:name="Yu Gothic UI Light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6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6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spacing w:before="120" w:after="0"/>
      <w:rPr>
        <w:color w:val="000000"/>
      </w:rPr>
    </w:pPr>
    <w:r>
      <w:rPr>
        <w:rFonts w:eastAsia="Yu Gothic UI" w:cs="Calibri" w:ascii="Yu Gothic UI" w:hAnsi="Yu Gothic UI" w:cstheme="minorHAnsi"/>
        <w:color w:val="000000" w:themeShade="bf"/>
        <w:sz w:val="16"/>
        <w:szCs w:val="16"/>
      </w:rPr>
      <w:t xml:space="preserve">                  </w:t>
    </w:r>
    <w:r>
      <w:rPr>
        <w:rFonts w:eastAsia="Yu Gothic UI" w:cs="Calibri" w:ascii="Yu Gothic UI" w:hAnsi="Yu Gothic UI" w:cstheme="minorHAnsi"/>
        <w:color w:val="000000" w:themeShade="bf"/>
        <w:sz w:val="16"/>
        <w:szCs w:val="16"/>
      </w:rPr>
      <w:t>Декларационная кампания 2023                                                      Декларационная кампания 2023                                                    Декларационная кампания 2023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spacing w:before="120" w:after="0"/>
      <w:rPr>
        <w:rFonts w:ascii="Yu Gothic UI" w:hAnsi="Yu Gothic UI" w:eastAsia="Yu Gothic UI" w:cs="Calibri" w:cstheme="minorHAnsi"/>
        <w:color w:val="77697A" w:themeColor="accent6" w:themeShade="bf"/>
        <w:sz w:val="16"/>
        <w:szCs w:val="16"/>
      </w:rPr>
    </w:pPr>
    <w:r>
      <w:rPr>
        <w:rFonts w:eastAsia="Yu Gothic UI" w:cs="Calibri" w:ascii="Yu Gothic UI" w:hAnsi="Yu Gothic UI" w:cstheme="minorHAnsi"/>
        <w:color w:val="000000" w:themeShade="bf"/>
        <w:sz w:val="16"/>
        <w:szCs w:val="16"/>
      </w:rPr>
      <w:t xml:space="preserve">           </w:t>
    </w:r>
    <w:r>
      <w:rPr>
        <w:rFonts w:eastAsia="Yu Gothic UI" w:cs="Calibri" w:ascii="Yu Gothic UI" w:hAnsi="Yu Gothic UI" w:cstheme="minorHAnsi"/>
        <w:color w:val="000000" w:themeShade="bf"/>
        <w:sz w:val="16"/>
        <w:szCs w:val="16"/>
      </w:rPr>
      <w:t xml:space="preserve">Декларационная кампания 2023  </w:t>
    </w:r>
    <w:r>
      <w:rPr>
        <w:rFonts w:eastAsia="Yu Gothic UI" w:cs="Calibri" w:ascii="Yu Gothic UI" w:hAnsi="Yu Gothic UI" w:cstheme="minorHAnsi"/>
        <w:color w:val="77697A" w:themeColor="accent6" w:themeShade="bf"/>
        <w:sz w:val="16"/>
        <w:szCs w:val="16"/>
      </w:rPr>
      <w:t xml:space="preserve">                                                            </w:t>
    </w:r>
    <w:r>
      <w:rPr>
        <w:rFonts w:eastAsia="Yu Gothic UI" w:cs="Calibri" w:ascii="Yu Gothic UI" w:hAnsi="Yu Gothic UI" w:cstheme="minorHAnsi"/>
        <w:color w:val="000000" w:themeShade="bf"/>
        <w:sz w:val="16"/>
        <w:szCs w:val="16"/>
      </w:rPr>
      <w:t>Декларационная кампания 2023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2"/>
  <w:displayBackgroundShape/>
  <w:defaultTabStop w:val="709"/>
  <w:autoHyphenation w:val="true"/>
  <w:evenAndOddHeader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Lucida Sans"/>
      <w:color w:val="auto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Символ нумерации"/>
    <w:qFormat/>
    <w:rPr/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Aayyoo" w:customStyle="1">
    <w:name w:val="aayyoo"/>
    <w:basedOn w:val="DefaultParagraphFont"/>
    <w:qFormat/>
    <w:rsid w:val="008c69ba"/>
    <w:rPr/>
  </w:style>
  <w:style w:type="character" w:styleId="Bkfqne" w:customStyle="1">
    <w:name w:val="bkfqne"/>
    <w:basedOn w:val="DefaultParagraphFont"/>
    <w:qFormat/>
    <w:rsid w:val="008c69ba"/>
    <w:rPr/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1d6a41"/>
    <w:rPr>
      <w:rFonts w:ascii="Segoe UI" w:hAnsi="Segoe UI" w:cs="Mangal"/>
      <w:sz w:val="18"/>
      <w:szCs w:val="16"/>
    </w:rPr>
  </w:style>
  <w:style w:type="character" w:styleId="Style16">
    <w:name w:val="Hyperlink"/>
    <w:basedOn w:val="DefaultParagraphFont"/>
    <w:uiPriority w:val="99"/>
    <w:unhideWhenUsed/>
    <w:rsid w:val="00b63470"/>
    <w:rPr>
      <w:color w:val="9454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63470"/>
    <w:rPr>
      <w:color w:val="808080"/>
      <w:shd w:fill="E6E6E6" w:val="clear"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145349"/>
    <w:rPr>
      <w:rFonts w:cs="Mangal"/>
      <w:szCs w:val="21"/>
    </w:rPr>
  </w:style>
  <w:style w:type="character" w:styleId="Style18" w:customStyle="1">
    <w:name w:val="Нижний колонтитул Знак"/>
    <w:basedOn w:val="DefaultParagraphFont"/>
    <w:uiPriority w:val="99"/>
    <w:qFormat/>
    <w:rsid w:val="00145349"/>
    <w:rPr>
      <w:rFonts w:cs="Mangal"/>
      <w:szCs w:val="21"/>
    </w:rPr>
  </w:style>
  <w:style w:type="paragraph" w:styleId="Style19" w:customStyle="1">
    <w:name w:val="Заголовок"/>
    <w:basedOn w:val="Standard"/>
    <w:next w:val="Textbody"/>
    <w:qFormat/>
    <w:pPr>
      <w:keepNext w:val="true"/>
      <w:spacing w:before="240" w:after="120"/>
    </w:pPr>
    <w:rPr>
      <w:rFonts w:ascii="Arial" w:hAnsi="Arial" w:eastAsia="Microsoft YaHei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Textbody"/>
    <w:pPr/>
    <w:rPr/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3" w:customStyle="1">
    <w:name w:val="Указатель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Lucida Sans"/>
      <w:color w:val="auto"/>
      <w:kern w:val="2"/>
      <w:sz w:val="24"/>
      <w:szCs w:val="24"/>
      <w:lang w:val="ru-RU" w:eastAsia="zh-CN" w:bidi="hi-IN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Aum3qi" w:customStyle="1">
    <w:name w:val="aum3qi"/>
    <w:basedOn w:val="Normal"/>
    <w:qFormat/>
    <w:rsid w:val="008c69ba"/>
    <w:pPr>
      <w:widowControl/>
      <w:suppressAutoHyphens w:val="false"/>
      <w:spacing w:beforeAutospacing="1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1d6a41"/>
    <w:pPr/>
    <w:rPr>
      <w:rFonts w:ascii="Segoe UI" w:hAnsi="Segoe UI" w:cs="Mangal"/>
      <w:sz w:val="18"/>
      <w:szCs w:val="16"/>
    </w:rPr>
  </w:style>
  <w:style w:type="paragraph" w:styleId="ListParagraph">
    <w:name w:val="List Paragraph"/>
    <w:basedOn w:val="Normal"/>
    <w:uiPriority w:val="34"/>
    <w:qFormat/>
    <w:rsid w:val="00186c1f"/>
    <w:pPr>
      <w:spacing w:before="0" w:after="0"/>
      <w:ind w:left="720" w:hanging="0"/>
      <w:contextualSpacing/>
    </w:pPr>
    <w:rPr>
      <w:rFonts w:cs="Mangal"/>
      <w:szCs w:val="21"/>
    </w:rPr>
  </w:style>
  <w:style w:type="paragraph" w:styleId="Default" w:customStyle="1">
    <w:name w:val="Default"/>
    <w:qFormat/>
    <w:rsid w:val="00de2f62"/>
    <w:pPr>
      <w:widowControl/>
      <w:suppressAutoHyphens w:val="false"/>
      <w:bidi w:val="0"/>
      <w:spacing w:before="0" w:after="0"/>
      <w:jc w:val="left"/>
      <w:textAlignment w:val="auto"/>
    </w:pPr>
    <w:rPr>
      <w:rFonts w:ascii="Franklin Gothic Book" w:hAnsi="Franklin Gothic Book" w:eastAsia="SimSun" w:cs="Franklin Gothic Book"/>
      <w:color w:val="000000"/>
      <w:kern w:val="0"/>
      <w:sz w:val="24"/>
      <w:szCs w:val="24"/>
      <w:lang w:val="ru-RU" w:eastAsia="zh-CN" w:bidi="ar-SA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Style17"/>
    <w:uiPriority w:val="99"/>
    <w:unhideWhenUsed/>
    <w:rsid w:val="00145349"/>
    <w:pPr>
      <w:tabs>
        <w:tab w:val="clear" w:pos="709"/>
        <w:tab w:val="center" w:pos="4677" w:leader="none"/>
        <w:tab w:val="right" w:pos="9355" w:leader="none"/>
      </w:tabs>
    </w:pPr>
    <w:rPr>
      <w:rFonts w:cs="Mangal"/>
      <w:szCs w:val="21"/>
    </w:rPr>
  </w:style>
  <w:style w:type="paragraph" w:styleId="Style26">
    <w:name w:val="Footer"/>
    <w:basedOn w:val="Normal"/>
    <w:link w:val="Style18"/>
    <w:uiPriority w:val="99"/>
    <w:unhideWhenUsed/>
    <w:rsid w:val="00145349"/>
    <w:pPr>
      <w:tabs>
        <w:tab w:val="clear" w:pos="709"/>
        <w:tab w:val="center" w:pos="4677" w:leader="none"/>
        <w:tab w:val="right" w:pos="9355" w:leader="none"/>
      </w:tabs>
    </w:pPr>
    <w:rPr>
      <w:rFonts w:cs="Mangal"/>
      <w:szCs w:val="21"/>
    </w:rPr>
  </w:style>
  <w:style w:type="paragraph" w:styleId="Style2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image" Target="media/image3.wmf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hyperlink" Target="https://mintrud.gov.ru/ministry/programms/anticorruption/9/5" TargetMode="External"/><Relationship Id="rId11" Type="http://schemas.openxmlformats.org/officeDocument/2006/relationships/hyperlink" Target="http://www.kremlin.ru/structure/additional/12" TargetMode="External"/><Relationship Id="rId12" Type="http://schemas.openxmlformats.org/officeDocument/2006/relationships/hyperlink" Target="https://gossluzhba.gov.ru/anticorruption/spravki_bk" TargetMode="External"/><Relationship Id="rId13" Type="http://schemas.openxmlformats.org/officeDocument/2006/relationships/image" Target="media/image9.jpe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png"/><Relationship Id="rId20" Type="http://schemas.openxmlformats.org/officeDocument/2006/relationships/image" Target="media/image16.jpeg"/><Relationship Id="rId21" Type="http://schemas.openxmlformats.org/officeDocument/2006/relationships/header" Target="header1.xml"/><Relationship Id="rId22" Type="http://schemas.openxmlformats.org/officeDocument/2006/relationships/header" Target="header2.xml"/><Relationship Id="rId23" Type="http://schemas.openxmlformats.org/officeDocument/2006/relationships/footer" Target="footer1.xml"/><Relationship Id="rId24" Type="http://schemas.openxmlformats.org/officeDocument/2006/relationships/footer" Target="footer2.xml"/><Relationship Id="rId25" Type="http://schemas.openxmlformats.org/officeDocument/2006/relationships/numbering" Target="numbering.xml"/><Relationship Id="rId26" Type="http://schemas.openxmlformats.org/officeDocument/2006/relationships/fontTable" Target="fontTable.xml"/><Relationship Id="rId27" Type="http://schemas.openxmlformats.org/officeDocument/2006/relationships/settings" Target="settings.xml"/><Relationship Id="rId28" Type="http://schemas.openxmlformats.org/officeDocument/2006/relationships/theme" Target="theme/theme1.xml"/><Relationship Id="rId2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Теплый синий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02136-0A01-4810-9702-88B57044F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Application>LibreOffice/7.4.2.3$Linux_X86_64 LibreOffice_project/382eef1f22670f7f4118c8c2dd222ec7ad009daf</Application>
  <AppVersion>15.0000</AppVersion>
  <Pages>2</Pages>
  <Words>1147</Words>
  <Characters>7410</Characters>
  <CharactersWithSpaces>8692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2023-01-29T22:42:00Z</dcterms:created>
  <dc:creator>Банеева Долгор Цыдыповна</dc:creator>
  <dc:description/>
  <dc:language>ru-RU</dc:language>
  <cp:lastModifiedBy/>
  <cp:lastPrinted>2023-01-30T06:52:00Z</cp:lastPrinted>
  <dcterms:modified xsi:type="dcterms:W3CDTF">2023-02-06T14:27:54Z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